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4"/>
      </w:pPr>
      <w:r>
        <w:rPr>
          <w:rFonts w:ascii="TSC FYankai L5 TT" w:eastAsia="TSC FYankai L5 TT" w:hAnsi="TSC FYankai L5 TT"/>
          <w:b/>
          <w:bCs/>
          <w:sz w:val="32"/>
          <w:szCs w:val="32"/>
          <w:u w:val="single"/>
          <w:lang w:eastAsia="zh-TW"/>
        </w:rPr>
        <w:t>“</w:t>
      </w:r>
      <w:r>
        <w:rPr>
          <w:rFonts w:ascii="TSC FYankai L5 TT" w:eastAsia="TSC FYankai L5 TT" w:hAnsi="TSC FYankai L5 TT"/>
          <w:b/>
          <w:bCs/>
          <w:sz w:val="32"/>
          <w:szCs w:val="32"/>
          <w:u w:val="single"/>
          <w:lang w:eastAsia="zh-TW"/>
        </w:rPr>
        <w:t>我們是主見証人”</w:t>
      </w:r>
      <w:r>
        <w:rPr>
          <w:rFonts w:ascii="TSC FYankai L5 TT" w:eastAsia="TSC FYankai L5 TT" w:hAnsi="TSC FYankai L5 TT"/>
          <w:sz w:val="32"/>
          <w:szCs w:val="32"/>
          <w:lang w:eastAsia="zh-TW"/>
        </w:rPr>
        <w:tab/>
        <w:tab/>
        <w:tab/>
        <w:tab/>
        <w:tab/>
        <w:tab/>
        <w:tab/>
        <w:t xml:space="preserve">       </w:t>
      </w:r>
      <w:r>
        <w:rPr>
          <w:rFonts w:ascii="TSC FYankai L5 TT" w:eastAsia="TSC FYankai L5 TT" w:hAnsi="TSC FYankai L5 TT"/>
          <w:sz w:val="32"/>
          <w:szCs w:val="32"/>
          <w:lang w:eastAsia="zh-TW"/>
        </w:rPr>
        <w:t>（尤牧師）</w:t>
      </w:r>
    </w:p>
    <w:p>
      <w:pPr>
        <w:pStyle w:val="style24"/>
      </w:pPr>
      <w:r>
        <w:rPr>
          <w:rFonts w:ascii="TSC FYankai L5 TT" w:eastAsia="TSC FYankai L5 TT" w:hAnsi="TSC FYankai L5 TT"/>
          <w:sz w:val="32"/>
          <w:szCs w:val="32"/>
          <w:lang w:eastAsia="zh-TW"/>
        </w:rPr>
        <w:t>經文﹕路加福音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24﹕44-49</w:t>
        <w:tab/>
        <w:tab/>
        <w:tab/>
        <w:tab/>
        <w:tab/>
        <w:tab/>
        <w:t>2015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年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3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月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15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日</w:t>
      </w:r>
    </w:p>
    <w:p>
      <w:pPr>
        <w:pStyle w:val="style24"/>
      </w:pPr>
      <w:r>
        <w:rPr>
          <w:rFonts w:ascii="Times New Roman" w:cs="Times New Roman" w:eastAsia="TSC FYankai L5 TT" w:hAnsi="Times New Roman"/>
          <w:sz w:val="32"/>
          <w:szCs w:val="32"/>
          <w:u w:val="single"/>
          <w:lang w:eastAsia="zh-TW"/>
        </w:rPr>
        <w:t>引言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﹕</w:t>
      </w:r>
    </w:p>
    <w:p>
      <w:pPr>
        <w:pStyle w:val="style24"/>
        <w:numPr>
          <w:ilvl w:val="0"/>
          <w:numId w:val="1"/>
        </w:numPr>
        <w:jc w:val="both"/>
      </w:pPr>
      <w:r>
        <w:rPr>
          <w:rFonts w:ascii="Times New Roman" w:cs="Times New Roman" w:eastAsia="TSC FYankai L5 TT" w:hAnsi="Times New Roman"/>
          <w:sz w:val="32"/>
          <w:szCs w:val="32"/>
          <w:u w:val="single"/>
          <w:lang w:eastAsia="zh-TW"/>
        </w:rPr>
        <w:t>一個清楚的命令﹕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 xml:space="preserve"> “耶穌又對他們說﹕照著經上所寫的，基督必受害，第三日從死裏復活，並且人要奉他的名傳悔改赦罪的道，你們就是這事的見証。”（路加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24﹕46-48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）這是耶穌復活後在耶路撒冷對門徒所說的話。在這幾句話中最重要的中心，就是 “傳悔改赦罪的道”，這也是整個福音的中心信息。他稱信他的人是他的見証人，因為信主的人是已經認罪悔改，蒙赦免的人，我們有親身經歷的見証去向世界萬人作見証。</w:t>
      </w:r>
    </w:p>
    <w:p>
      <w:pPr>
        <w:pStyle w:val="style24"/>
        <w:numPr>
          <w:ilvl w:val="0"/>
          <w:numId w:val="1"/>
        </w:numPr>
        <w:jc w:val="both"/>
      </w:pPr>
      <w:r>
        <w:rPr>
          <w:rFonts w:ascii="Times New Roman" w:cs="Times New Roman" w:eastAsia="TSC FYankai L5 TT" w:hAnsi="Times New Roman"/>
          <w:sz w:val="32"/>
          <w:szCs w:val="32"/>
          <w:u w:val="single"/>
          <w:lang w:eastAsia="zh-TW"/>
        </w:rPr>
        <w:t>一個澈底的接受﹕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 xml:space="preserve"> “我傳福音原沒有可誇的，因為我是不得已的，若不傳福音，我便有禍</w:t>
      </w:r>
      <w:r>
        <w:rPr>
          <w:rFonts w:ascii="TSC FYankai L5 TT" w:cs="MingLiU" w:eastAsia="TSC FYankai L5 TT" w:hAnsi="TSC FYankai L5 TT"/>
          <w:sz w:val="32"/>
          <w:szCs w:val="32"/>
          <w:lang w:eastAsia="zh-TW"/>
        </w:rPr>
        <w:t>了。我若甘心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作這事，就有賞賜，若不甘心，責任已經托付我了。”（林前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9﹕16-17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不論如何，保羅表示忠心接受神的托付，去傳悔改赦罪的福音。在保羅之後，數以萬計的忠心主僕，前赴後繼地承接傳福音的天責，傳到天下萬國萬人，聖經中有不少美好的例証，可以提供我們作為傳福音的榜樣。</w:t>
      </w:r>
    </w:p>
    <w:p>
      <w:pPr>
        <w:pStyle w:val="style24"/>
        <w:jc w:val="both"/>
      </w:pPr>
      <w:r>
        <w:rPr>
          <w:sz w:val="32"/>
          <w:szCs w:val="32"/>
        </w:rPr>
      </w:r>
    </w:p>
    <w:p>
      <w:pPr>
        <w:pStyle w:val="style24"/>
        <w:jc w:val="both"/>
      </w:pPr>
      <w:r>
        <w:rPr>
          <w:rFonts w:ascii="Times New Roman" w:cs="Times New Roman" w:eastAsia="TSC FYankai L5 TT" w:hAnsi="Times New Roman"/>
          <w:sz w:val="32"/>
          <w:szCs w:val="32"/>
          <w:u w:val="single"/>
          <w:lang w:eastAsia="zh-TW"/>
        </w:rPr>
        <w:t>邀請你的家人﹕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（約翰福音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1﹕35-43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</w:t>
      </w:r>
    </w:p>
    <w:p>
      <w:pPr>
        <w:pStyle w:val="style24"/>
        <w:numPr>
          <w:ilvl w:val="0"/>
          <w:numId w:val="2"/>
        </w:numPr>
        <w:jc w:val="both"/>
      </w:pPr>
      <w:r>
        <w:rPr>
          <w:rFonts w:ascii="Times New Roman" w:cs="Times New Roman" w:eastAsia="TSC FYankai L5 TT" w:hAnsi="Times New Roman"/>
          <w:sz w:val="32"/>
          <w:szCs w:val="32"/>
          <w:u w:val="single"/>
          <w:lang w:eastAsia="zh-TW"/>
        </w:rPr>
        <w:t>先做好自己資格﹕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 xml:space="preserve"> “再次日，約翰同兩個門徒站在那裏，他見耶穌行走，就說﹕看哪，神的羔羊，兩個門徒聽見他的話，就跟從了耶穌。”（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1﹕35-37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要做耶穌有效的見証人，我們必須先自己與耶穌有個人的經歷，這經文讓我們看見這兩個門徒聽見約翰的話之後，就跟從了耶穌，作耶穌的門徒。要真正作耶穌的見証人，不能只靠書本的知識，不能因唸到別人的報導，或者道聽新聞對耶穌有些二手，三手的間接資料。你若要向別人見証耶穌，介紹耶穌，你必須親自認識耶穌，跟從耶穌，經歷與耶穌同在同行的的體驗。正如你從未吃過榴</w:t>
      </w:r>
      <w:r>
        <w:rPr>
          <w:rFonts w:ascii="TSC UKai M TT" w:cs="MingLiU" w:eastAsia="TSC UKai M TT" w:hAnsi="TSC UKai M TT"/>
          <w:b/>
          <w:sz w:val="32"/>
          <w:szCs w:val="32"/>
          <w:lang w:eastAsia="zh-TW"/>
        </w:rPr>
        <w:t>槤</w:t>
      </w:r>
      <w:r>
        <w:rPr>
          <w:rFonts w:ascii="TSC FYankai L5 TT" w:cs="MingLiU" w:eastAsia="TSC FYankai L5 TT" w:hAnsi="TSC FYankai L5 TT"/>
          <w:sz w:val="32"/>
          <w:szCs w:val="32"/>
          <w:lang w:eastAsia="zh-TW"/>
        </w:rPr>
        <w:t>，你只聽過別人介紹過榴</w:t>
      </w:r>
      <w:r>
        <w:rPr>
          <w:rFonts w:ascii="TSC UKai M TT" w:cs="MingLiU" w:eastAsia="TSC UKai M TT" w:hAnsi="TSC UKai M TT"/>
          <w:b/>
          <w:sz w:val="32"/>
          <w:szCs w:val="32"/>
          <w:lang w:eastAsia="zh-TW"/>
        </w:rPr>
        <w:t>槤</w:t>
      </w:r>
      <w:r>
        <w:rPr>
          <w:rFonts w:ascii="TSC FYankai L5 TT" w:cs="MingLiU" w:eastAsia="TSC FYankai L5 TT" w:hAnsi="TSC FYankai L5 TT"/>
          <w:sz w:val="32"/>
          <w:szCs w:val="32"/>
          <w:lang w:eastAsia="zh-TW"/>
        </w:rPr>
        <w:t>，唸過一些描寫，你不可能正確深入地向人介紹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榴</w:t>
      </w:r>
      <w:r>
        <w:rPr>
          <w:rFonts w:ascii="TSC UKai M TT" w:cs="MingLiU" w:eastAsia="TSC UKai M TT" w:hAnsi="TSC UKai M TT"/>
          <w:b/>
          <w:sz w:val="32"/>
          <w:szCs w:val="32"/>
          <w:lang w:eastAsia="zh-TW"/>
        </w:rPr>
        <w:t>槤</w:t>
      </w:r>
      <w:r>
        <w:rPr>
          <w:rFonts w:ascii="TSC FYankai L5 TT" w:cs="MingLiU" w:eastAsia="TSC FYankai L5 TT" w:hAnsi="TSC FYankai L5 TT"/>
          <w:sz w:val="32"/>
          <w:szCs w:val="32"/>
          <w:lang w:eastAsia="zh-TW"/>
        </w:rPr>
        <w:t>是什麼味道，吃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榴</w:t>
      </w:r>
      <w:r>
        <w:rPr>
          <w:rFonts w:ascii="TSC UKai M TT" w:cs="MingLiU" w:eastAsia="TSC UKai M TT" w:hAnsi="TSC UKai M TT"/>
          <w:b/>
          <w:sz w:val="32"/>
          <w:szCs w:val="32"/>
          <w:lang w:eastAsia="zh-TW"/>
        </w:rPr>
        <w:t>槤</w:t>
      </w:r>
      <w:r>
        <w:rPr>
          <w:rFonts w:ascii="TSC FYankai L5 TT" w:cs="MingLiU" w:eastAsia="TSC FYankai L5 TT" w:hAnsi="TSC FYankai L5 TT"/>
          <w:sz w:val="32"/>
          <w:szCs w:val="32"/>
          <w:lang w:eastAsia="zh-TW"/>
        </w:rPr>
        <w:t>時有什麼感覺，因為你根本沒吃過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榴</w:t>
      </w:r>
      <w:r>
        <w:rPr>
          <w:rFonts w:ascii="TSC UKai M TT" w:cs="MingLiU" w:eastAsia="TSC UKai M TT" w:hAnsi="TSC UKai M TT"/>
          <w:b/>
          <w:sz w:val="32"/>
          <w:szCs w:val="32"/>
          <w:lang w:eastAsia="zh-TW"/>
        </w:rPr>
        <w:t>槤</w:t>
      </w:r>
      <w:r>
        <w:rPr>
          <w:rFonts w:ascii="TSC FYankai L5 TT" w:cs="MingLiU" w:eastAsia="TSC FYankai L5 TT" w:hAnsi="TSC FYankai L5 TT"/>
          <w:sz w:val="32"/>
          <w:szCs w:val="32"/>
          <w:lang w:eastAsia="zh-TW"/>
        </w:rPr>
        <w:t>的親身體驗，為耶穌作見証也是這樣。你若未曾跟從過耶穌，未曾親自體會作基督徒的經歷，你的見証不真，不完全，沒功效。</w:t>
      </w:r>
    </w:p>
    <w:p>
      <w:pPr>
        <w:pStyle w:val="style24"/>
        <w:numPr>
          <w:ilvl w:val="0"/>
          <w:numId w:val="2"/>
        </w:numPr>
        <w:jc w:val="both"/>
      </w:pPr>
      <w:r>
        <w:rPr>
          <w:rFonts w:ascii="Times New Roman" w:cs="Times New Roman" w:eastAsia="TSC FYankai L5 TT" w:hAnsi="Times New Roman"/>
          <w:sz w:val="32"/>
          <w:szCs w:val="32"/>
          <w:u w:val="single"/>
          <w:lang w:eastAsia="zh-TW"/>
        </w:rPr>
        <w:t>關心人靈命需要﹕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 xml:space="preserve"> “跟從耶穌的那兩個人，一個是西門的兄弟安得烈，他首先找著自己的哥哥西門，對他說﹕我們遇見彌賽亞了。”（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1﹕40-41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當我們自己信耶穌，得救之時，多少人會馬上想到自己的哥哥，或家人還沒信主，還未得救？聖經說安得烈跟從耶穌之外，他第一件想到的事是哥哥還沒信主，還未得救，我相信我們都愛我們的家人，父母，兄弟姐妹，妻子丈夫，兒女。但是你有多少時候注意他們靈魂的需要，失喪？這是安得烈比我們優勝之處，他想到他哥哥靈命的重要，他自己見到耶穌還不夠，他要哥哥也認識耶穌，相信耶穌，跟從耶穌。你對你家人的靈魂重視嗎？</w:t>
      </w:r>
    </w:p>
    <w:p>
      <w:pPr>
        <w:pStyle w:val="style24"/>
        <w:numPr>
          <w:ilvl w:val="0"/>
          <w:numId w:val="2"/>
        </w:numPr>
        <w:jc w:val="both"/>
      </w:pPr>
      <w:r>
        <w:rPr>
          <w:rFonts w:ascii="Times New Roman" w:cs="Times New Roman" w:eastAsia="TSC FYankai L5 TT" w:hAnsi="Times New Roman"/>
          <w:sz w:val="32"/>
          <w:szCs w:val="32"/>
          <w:u w:val="single"/>
          <w:lang w:eastAsia="zh-TW"/>
        </w:rPr>
        <w:t xml:space="preserve">帶領他認識耶穌﹕ 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“於是領他去見耶穌。”（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1﹕42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）耶穌給他一個新名彼得。我們知道這彼得後來成為耶穌門徒中最忠心，最有能力的門徒。他第一次傳講福音信息時就有三千人信主。（徒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2﹕41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可能你不會用生動的言詞作見証，但你可以效法安得烈的作法，去向家人說你得到永生，認識耶穌，領家人去見耶穌。雖然耶穌是神，無所不在，但要認識耶穌最好的地方就是教會，因為教會是耶穌設立的，在教會中，我們學習認識耶穌，學習耶穌的教導，傳講耶穌救人靈魂的道理，你應當領你的家人上教會，使他們認識耶穌，相信耶穌。</w:t>
      </w:r>
    </w:p>
    <w:p>
      <w:pPr>
        <w:pStyle w:val="style24"/>
        <w:jc w:val="both"/>
      </w:pPr>
      <w:r>
        <w:rPr>
          <w:sz w:val="32"/>
          <w:szCs w:val="32"/>
        </w:rPr>
      </w:r>
    </w:p>
    <w:p>
      <w:pPr>
        <w:pStyle w:val="style24"/>
        <w:jc w:val="both"/>
      </w:pPr>
      <w:r>
        <w:rPr>
          <w:rFonts w:ascii="Times New Roman" w:cs="Times New Roman" w:eastAsia="TSC FYankai L5 TT" w:hAnsi="Times New Roman"/>
          <w:sz w:val="32"/>
          <w:szCs w:val="32"/>
          <w:u w:val="single"/>
          <w:lang w:eastAsia="zh-TW"/>
        </w:rPr>
        <w:t>邀請你的鄰居﹕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（約翰福音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4﹕44-48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</w:t>
      </w:r>
    </w:p>
    <w:p>
      <w:pPr>
        <w:pStyle w:val="style24"/>
        <w:numPr>
          <w:ilvl w:val="0"/>
          <w:numId w:val="3"/>
        </w:numPr>
        <w:jc w:val="both"/>
      </w:pPr>
      <w:r>
        <w:rPr>
          <w:rFonts w:ascii="Times New Roman" w:cs="Times New Roman" w:eastAsia="TSC FYankai L5 TT" w:hAnsi="Times New Roman"/>
          <w:sz w:val="32"/>
          <w:szCs w:val="32"/>
          <w:u w:val="single"/>
          <w:lang w:eastAsia="zh-TW"/>
        </w:rPr>
        <w:t>自己要先有得著﹕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 xml:space="preserve"> “耶穌回答說﹕凡喝這水的還要再渴。人若喝我所賜的水就永遠不渴，我所賜的水，要在他裏成為泉源直湧到永生。”（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4﹕13-15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人的驕傲和其他原因，使許多人不肯承認他心靈裏的乾渴，但這撒瑪利亞婦人卻很坦白承認他知道他的人生，身體，心靈都乾渴，當他聽到耶穌要賜人活水時，他毫不猶豫地求耶穌將活水給他。一個人若沒有從耶穌得到活水的人，沒有可能帶領別人去得這活水。</w:t>
      </w:r>
    </w:p>
    <w:p>
      <w:pPr>
        <w:pStyle w:val="style24"/>
        <w:numPr>
          <w:ilvl w:val="0"/>
          <w:numId w:val="3"/>
        </w:numPr>
        <w:jc w:val="both"/>
      </w:pPr>
      <w:r>
        <w:rPr>
          <w:rFonts w:ascii="Times New Roman" w:cs="Times New Roman" w:eastAsia="TSC FYankai L5 TT" w:hAnsi="Times New Roman"/>
          <w:sz w:val="32"/>
          <w:szCs w:val="32"/>
          <w:u w:val="single"/>
          <w:lang w:eastAsia="zh-TW"/>
        </w:rPr>
        <w:t>你才能與人分享﹕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 xml:space="preserve"> “那城裏有好些撒瑪利亞人信了耶穌，因為那婦人作見証說﹕他將我素來所行的一切事，都給我說出來了。” 基督徒的見証絕不是捏造的故事，乃是個人生活體驗的事實﹕將耶穌在你身上成就的事原原本本地說出來，不需要熟悉聖經，不需要神學知識，不需要口才技巧，只需要原原本本告訴別人，耶穌如何改變你，你信主之後人生有什麼益處。一般來說，幾句話就可講完，像這撒瑪利亞婦人，他只說了一句話，別人就相信了。</w:t>
      </w:r>
    </w:p>
    <w:p>
      <w:pPr>
        <w:pStyle w:val="style24"/>
        <w:numPr>
          <w:ilvl w:val="0"/>
          <w:numId w:val="3"/>
        </w:numPr>
        <w:jc w:val="both"/>
      </w:pPr>
      <w:r>
        <w:rPr>
          <w:rFonts w:ascii="Times New Roman" w:cs="Times New Roman" w:eastAsia="TSC FYankai L5 TT" w:hAnsi="Times New Roman"/>
          <w:sz w:val="32"/>
          <w:szCs w:val="32"/>
          <w:u w:val="single"/>
          <w:lang w:eastAsia="zh-TW"/>
        </w:rPr>
        <w:t>其他的他們決定﹕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 xml:space="preserve"> “於是撒瑪利亞人來看耶穌，求他在他們那裏住下。他便在那裏住了兩天。因耶穌的話，信的人就更多了。”（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4﹕40-41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我們為主作見証的人，最大的任務是見証耶穌在我們生命中所作成的改變，所得的益處，用這些見証帶人去認識耶穌，至於他們見到耶穌之後，他們會如何反應，那是他們自己的決定，我們不能干涉，不能左右，好像聖經這例子一樣。耶穌自己會教導他們，引領他們，我們只是一個中間人，耶穌才是決定因素。當人見到耶穌時，他們就會相信。 在你的鄰居中間，有還未信主，沒得救的人嗎？你能去告訴他們你的經歷見証嗎？能邀請他們親自與耶穌見面嗎？</w:t>
      </w:r>
    </w:p>
    <w:p>
      <w:pPr>
        <w:pStyle w:val="style24"/>
        <w:jc w:val="both"/>
      </w:pPr>
      <w:r>
        <w:rPr>
          <w:sz w:val="32"/>
          <w:szCs w:val="32"/>
        </w:rPr>
      </w:r>
    </w:p>
    <w:p>
      <w:pPr>
        <w:pStyle w:val="style24"/>
        <w:jc w:val="both"/>
      </w:pPr>
      <w:r>
        <w:rPr>
          <w:rFonts w:ascii="Times New Roman" w:cs="Times New Roman" w:eastAsia="TSC FYankai L5 TT" w:hAnsi="Times New Roman"/>
          <w:sz w:val="32"/>
          <w:szCs w:val="32"/>
          <w:u w:val="single"/>
          <w:lang w:eastAsia="zh-TW"/>
        </w:rPr>
        <w:t>邀請你的朋友﹕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（使徒行傳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10﹕1-48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</w:t>
      </w:r>
    </w:p>
    <w:p>
      <w:pPr>
        <w:pStyle w:val="style24"/>
        <w:numPr>
          <w:ilvl w:val="0"/>
          <w:numId w:val="4"/>
        </w:numPr>
        <w:jc w:val="both"/>
      </w:pPr>
      <w:r>
        <w:rPr>
          <w:rFonts w:ascii="Times New Roman" w:cs="Times New Roman" w:eastAsia="TSC FYankai L5 TT" w:hAnsi="Times New Roman"/>
          <w:sz w:val="32"/>
          <w:szCs w:val="32"/>
          <w:u w:val="single"/>
          <w:lang w:eastAsia="zh-TW"/>
        </w:rPr>
        <w:t>不只要作好人﹕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 xml:space="preserve"> “哥尼流定睛看他，驚怕說﹕主阿，什麼事呢？天使說﹕你的禱告和你的</w:t>
      </w:r>
      <w:r>
        <w:rPr>
          <w:rFonts w:ascii="TSC UKai M TT" w:cs="Times New Roman" w:eastAsia="TSC UKai M TT" w:hAnsi="TSC UKai M TT"/>
          <w:b/>
          <w:sz w:val="32"/>
          <w:szCs w:val="32"/>
          <w:lang w:eastAsia="zh-TW"/>
        </w:rPr>
        <w:t>賙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濟，達到神面前已蒙記念了。現在你打發人往約帕去，請那稱為彼得的西門來。”（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10﹕4-5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）只要你唸這段經文你會同意哥尼流是個大好人，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10﹕1-2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給他一個簡單的介紹。沒有人會有別的意見。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ab/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不過，神要哥流做一件比好人更好，更有意義的事，神要他帶更多人認識耶穌，靈魂得救，一個真正的好人不止要自己時常禱告，不止要在物質上幫助窮人，更是要關心靈魂得救，特別是他的親戚，好友，同事。</w:t>
      </w:r>
    </w:p>
    <w:p>
      <w:pPr>
        <w:pStyle w:val="style24"/>
        <w:numPr>
          <w:ilvl w:val="0"/>
          <w:numId w:val="4"/>
        </w:numPr>
        <w:jc w:val="both"/>
      </w:pPr>
      <w:r>
        <w:rPr>
          <w:rFonts w:cs="MingLiU" w:eastAsia="TSC FYankai L5 TT"/>
          <w:sz w:val="32"/>
          <w:szCs w:val="32"/>
          <w:u w:val="single"/>
          <w:lang w:eastAsia="zh-TW"/>
        </w:rPr>
        <w:t>必須馬上去作﹕</w:t>
      </w:r>
      <w:r>
        <w:rPr>
          <w:rFonts w:cs="MingLiU" w:eastAsia="TSC FYankai L5 TT"/>
          <w:sz w:val="32"/>
          <w:szCs w:val="32"/>
          <w:lang w:eastAsia="zh-TW"/>
        </w:rPr>
        <w:t xml:space="preserve"> 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“向他說話的天使去了已後，哥尼流叫了兩個家人（家僕）和常伺候他的一個虔誠兵來，把這事都告訴他們聽，就打發他們往約帕去。。。又次日，他們進入該撒利亞，哥流尼已經請了他的親屬密友，等候他們。”（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10﹕7-8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，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24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如果你認為對神的指示非常重視，大概沒有人比哥流尼更重視了，他不只聽到神的吩咐，他乃是馬上執行神的吩咐，去請彼得到他家來宣講得救之道。其實，絕大多基督徒都知道領親屬好友信耶穌是件很重要的事，問題是他們沒有馬上付之行動，像哥流尼一樣。因為基督徒不熱心拯救親屬好友的靈魂，一拖再拖，許多親人好友的靈魂就如此永遠失喪了。請你想一想﹕如果要作一件對你的親朋好友最有幫助，最有長久利益的事，是什麼事呢？你為什麼一拖再拖，毫不在意呢？你可以像哥流尼一樣，請他們到你家來，又請一位牧師或是有屬靈深度的弟兄來你家，向這些親屬好友介紹耶穌，解釋得救的道理，讓他們有機會可以信耶穌得永生。</w:t>
      </w:r>
    </w:p>
    <w:p>
      <w:pPr>
        <w:pStyle w:val="style24"/>
        <w:numPr>
          <w:ilvl w:val="0"/>
          <w:numId w:val="4"/>
        </w:numPr>
        <w:jc w:val="both"/>
      </w:pPr>
      <w:r>
        <w:rPr>
          <w:rFonts w:cs="MingLiU" w:eastAsia="TSC FYankai L5 TT"/>
          <w:sz w:val="32"/>
          <w:szCs w:val="32"/>
          <w:u w:val="single"/>
          <w:lang w:eastAsia="zh-TW"/>
        </w:rPr>
        <w:t>出人意外結果﹕</w:t>
      </w:r>
      <w:r>
        <w:rPr>
          <w:rFonts w:cs="MingLiU" w:eastAsia="TSC FYankai L5 TT"/>
          <w:sz w:val="32"/>
          <w:szCs w:val="32"/>
          <w:lang w:eastAsia="zh-TW"/>
        </w:rPr>
        <w:t xml:space="preserve"> 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“彼得還說這話的時候，聖靈降臨在一切聽道的人身上。。。於是彼得說﹕這些人既受了聖靈，與我們一樣，誰能禁止用水為他們施浸呢？就吩咐奉耶穌的名，給他們施浸。”（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10﹕44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，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47-48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如果我們忠心為主作見証，聽神的話去領人認識耶穌，沒有人能夠估量神的作為何等奇妙。你可以請他們到你的家，或到教會。看看哥流尼忠心聽命的效果，多麼令人羨慕。你還有未信主，未得救的親屬好友嗎？你能為他們作什麼呢？</w:t>
      </w:r>
    </w:p>
    <w:p>
      <w:pPr>
        <w:pStyle w:val="style24"/>
        <w:jc w:val="both"/>
      </w:pPr>
      <w:r>
        <w:rPr>
          <w:sz w:val="32"/>
          <w:szCs w:val="32"/>
        </w:rPr>
      </w:r>
    </w:p>
    <w:p>
      <w:pPr>
        <w:pStyle w:val="style24"/>
        <w:jc w:val="both"/>
      </w:pPr>
      <w:r>
        <w:rPr>
          <w:rFonts w:cs="MingLiU" w:eastAsia="TSC FYankai L5 TT"/>
          <w:sz w:val="32"/>
          <w:szCs w:val="32"/>
          <w:u w:val="single"/>
          <w:lang w:eastAsia="zh-TW"/>
        </w:rPr>
        <w:t>三個簡單步驟﹕</w:t>
      </w:r>
    </w:p>
    <w:p>
      <w:pPr>
        <w:pStyle w:val="style24"/>
        <w:numPr>
          <w:ilvl w:val="0"/>
          <w:numId w:val="5"/>
        </w:numPr>
        <w:jc w:val="both"/>
      </w:pPr>
      <w:r>
        <w:rPr>
          <w:rFonts w:cs="MingLiU" w:eastAsia="TSC FYankai L5 TT"/>
          <w:sz w:val="32"/>
          <w:szCs w:val="32"/>
          <w:u w:val="single"/>
          <w:lang w:eastAsia="zh-TW"/>
        </w:rPr>
        <w:t>先在神面前自潔﹕</w:t>
      </w:r>
      <w:r>
        <w:rPr>
          <w:rFonts w:cs="MingLiU" w:eastAsia="TSC FYankai L5 TT"/>
          <w:sz w:val="32"/>
          <w:szCs w:val="32"/>
          <w:lang w:eastAsia="zh-TW"/>
        </w:rPr>
        <w:t>如果我們要作滿有果效的耶穌見証人，我們必須先在神面前自潔，我們要澈底認罪要悔改，尋求神的赦免，要在價值觀，人生目的上與神看齊。我們要求神重新點燃心靈的熱火，有愛靈魂火熱的心。一顆火熱的心才能為神作大事，才能有美好果子結出來。</w:t>
      </w:r>
    </w:p>
    <w:p>
      <w:pPr>
        <w:pStyle w:val="style24"/>
        <w:numPr>
          <w:ilvl w:val="0"/>
          <w:numId w:val="5"/>
        </w:numPr>
        <w:jc w:val="both"/>
      </w:pPr>
      <w:r>
        <w:rPr>
          <w:rFonts w:ascii="TSC FYankai L5 TT" w:cs="MingLiU" w:eastAsia="TSC FYankai L5 TT" w:hAnsi="TSC FYankai L5 TT"/>
          <w:sz w:val="32"/>
          <w:szCs w:val="32"/>
          <w:u w:val="single"/>
          <w:lang w:eastAsia="zh-TW"/>
        </w:rPr>
        <w:t>要禱告留心邀請﹕</w:t>
      </w:r>
      <w:r>
        <w:rPr>
          <w:rFonts w:ascii="TSC FYankai L5 TT" w:cs="MingLiU" w:eastAsia="TSC FYankai L5 TT" w:hAnsi="TSC FYankai L5 TT"/>
          <w:sz w:val="32"/>
          <w:szCs w:val="32"/>
          <w:lang w:eastAsia="zh-TW"/>
        </w:rPr>
        <w:t>這是比較難的一步，因為這需要行動才能作到，單單有心，有感動不行，要開始提名禱告，注意未信親人好友，鄰居，同工接觸邀請。可以到你家，也可以到教會，參加特別佈道會。你所付上的時間，金錢，心力，比你一生花費在別事上，有千萬倍更高的價值。不要猶豫，不要害羞，神會與你同在。</w:t>
      </w:r>
    </w:p>
    <w:p>
      <w:pPr>
        <w:pStyle w:val="style24"/>
        <w:numPr>
          <w:ilvl w:val="0"/>
          <w:numId w:val="5"/>
        </w:numPr>
        <w:jc w:val="both"/>
      </w:pPr>
      <w:r>
        <w:rPr>
          <w:rFonts w:ascii="TSC FYankai L5 TT" w:cs="MingLiU" w:eastAsia="TSC FYankai L5 TT" w:hAnsi="TSC FYankai L5 TT"/>
          <w:sz w:val="32"/>
          <w:szCs w:val="32"/>
          <w:u w:val="single"/>
          <w:lang w:eastAsia="zh-TW"/>
        </w:rPr>
        <w:t>耐心等候神收成﹕</w:t>
      </w:r>
      <w:r>
        <w:rPr>
          <w:rFonts w:ascii="TSC FYankai L5 TT" w:cs="MingLiU" w:eastAsia="TSC FYankai L5 TT" w:hAnsi="TSC FYankai L5 TT"/>
          <w:sz w:val="32"/>
          <w:szCs w:val="32"/>
          <w:lang w:eastAsia="zh-TW"/>
        </w:rPr>
        <w:t xml:space="preserve"> 你這一次撒種籽可能會發芽生長，開花結果，但也有可能石沉大海，毫無蹤影。但你撒的種子已經在人的心中，總有一天神會叫他長大，結果。可能你不會看到馬上的果效，但一定會有果效。有時我們撒的種別人收成，有時別人撒的種，我們收成，但都是一樣，都是天國的榮耀。神自己掌管一切，到一天，必會結果一百倍，六十倍，三十倍。（馬太福音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13﹕8</w:t>
      </w:r>
      <w:r>
        <w:rPr>
          <w:rFonts w:ascii="Times New Roman" w:cs="Times New Roman" w:eastAsia="TSC FYankai L5 TT" w:hAnsi="Times New Roman"/>
          <w:sz w:val="32"/>
          <w:szCs w:val="32"/>
          <w:lang w:eastAsia="zh-TW"/>
        </w:rPr>
        <w:t>）</w:t>
      </w:r>
    </w:p>
    <w:sectPr>
      <w:type w:val="nextPage"/>
      <w:pgSz w:h="15840" w:w="12240"/>
      <w:pgMar w:bottom="864" w:footer="0" w:gutter="0" w:header="0" w:left="864" w:right="864" w:top="720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  <w:font w:name="TSC FYankai L5 TT">
    <w:charset w:val="00"/>
    <w:family w:val="roman"/>
    <w:pitch w:val="variable"/>
  </w:font>
  <w:font w:name="TSC UKai M TT">
    <w:charset w:val="00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（%1）"/>
      <w:lvlJc w:val="left"/>
      <w:pPr>
        <w:ind w:hanging="720" w:left="1080"/>
      </w:pPr>
      <w:rPr>
        <w:u w:val="none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lvl w:ilvl="0">
      <w:start w:val="1"/>
      <w:numFmt w:val="decimal"/>
      <w:lvlText w:val="（%1）"/>
      <w:lvlJc w:val="left"/>
      <w:pPr>
        <w:ind w:hanging="720" w:left="1080"/>
      </w:pPr>
      <w:rPr/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lvl w:ilvl="0">
      <w:start w:val="1"/>
      <w:numFmt w:val="decimal"/>
      <w:lvlText w:val="（%1）"/>
      <w:lvlJc w:val="left"/>
      <w:pPr>
        <w:ind w:hanging="720" w:left="1080"/>
      </w:pPr>
      <w:rPr/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lvl w:ilvl="0">
      <w:start w:val="1"/>
      <w:numFmt w:val="decimal"/>
      <w:lvlText w:val="（%1）"/>
      <w:lvlJc w:val="left"/>
      <w:pPr>
        <w:ind w:hanging="720" w:left="1080"/>
      </w:pPr>
      <w:rPr/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lvl w:ilvl="0">
      <w:start w:val="1"/>
      <w:numFmt w:val="decimal"/>
      <w:lvlText w:val="（%1）"/>
      <w:lvlJc w:val="left"/>
      <w:pPr>
        <w:ind w:hanging="720" w:left="1080"/>
      </w:pPr>
      <w:rPr/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58"/>
  <w:defaultTabStop w:val="720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suppressAutoHyphens w:val="true"/>
      <w:spacing w:after="200" w:before="0" w:line="276" w:lineRule="auto"/>
      <w:contextualSpacing w:val="false"/>
    </w:pPr>
    <w:rPr>
      <w:rFonts w:ascii="Calibri" w:cs="" w:eastAsia="SimSun" w:hAnsi="Calibri"/>
      <w:color w:val="auto"/>
      <w:sz w:val="22"/>
      <w:szCs w:val="22"/>
      <w:lang w:bidi="ar-SA" w:eastAsia="zh-CN" w:val="en-US"/>
    </w:rPr>
  </w:style>
  <w:style w:styleId="style15" w:type="character">
    <w:name w:val="Default Paragraph Font"/>
    <w:next w:val="style15"/>
    <w:rPr/>
  </w:style>
  <w:style w:styleId="style16" w:type="character">
    <w:name w:val="ListLabel 1"/>
    <w:next w:val="style16"/>
    <w:rPr>
      <w:u w:val="none"/>
    </w:rPr>
  </w:style>
  <w:style w:styleId="style17" w:type="character">
    <w:name w:val="ListLabel 2"/>
    <w:next w:val="style17"/>
    <w:rPr>
      <w:rFonts w:cs="Times New Roman"/>
    </w:rPr>
  </w:style>
  <w:style w:styleId="style18" w:type="character">
    <w:name w:val="ListLabel 3"/>
    <w:next w:val="style18"/>
    <w:rPr>
      <w:rFonts w:cs="Times New Roman" w:eastAsia="TSC FYankai L5 TT"/>
    </w:rPr>
  </w:style>
  <w:style w:styleId="style19" w:type="paragraph">
    <w:name w:val="Heading"/>
    <w:basedOn w:val="style0"/>
    <w:next w:val="style20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0" w:type="paragraph">
    <w:name w:val="Text Body"/>
    <w:basedOn w:val="style0"/>
    <w:next w:val="style20"/>
    <w:pPr>
      <w:spacing w:after="120" w:before="0"/>
      <w:contextualSpacing w:val="false"/>
    </w:pPr>
    <w:rPr/>
  </w:style>
  <w:style w:styleId="style21" w:type="paragraph">
    <w:name w:val="List"/>
    <w:basedOn w:val="style20"/>
    <w:next w:val="style21"/>
    <w:pPr/>
    <w:rPr>
      <w:rFonts w:cs="Mangal"/>
    </w:rPr>
  </w:style>
  <w:style w:styleId="style22" w:type="paragraph">
    <w:name w:val="Caption"/>
    <w:basedOn w:val="style0"/>
    <w:next w:val="style22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3" w:type="paragraph">
    <w:name w:val="Index"/>
    <w:basedOn w:val="style0"/>
    <w:next w:val="style23"/>
    <w:pPr>
      <w:suppressLineNumbers/>
    </w:pPr>
    <w:rPr>
      <w:rFonts w:cs="Mangal"/>
    </w:rPr>
  </w:style>
  <w:style w:styleId="style24" w:type="paragraph">
    <w:name w:val="No Spacing"/>
    <w:next w:val="style24"/>
    <w:pPr>
      <w:widowControl/>
      <w:suppressAutoHyphens w:val="true"/>
      <w:spacing w:after="0" w:before="0" w:line="100" w:lineRule="atLeast"/>
      <w:contextualSpacing w:val="false"/>
    </w:pPr>
    <w:rPr>
      <w:rFonts w:ascii="Calibri" w:cs="" w:eastAsia="SimSun" w:hAnsi="Calibri"/>
      <w:color w:val="auto"/>
      <w:sz w:val="22"/>
      <w:szCs w:val="22"/>
      <w:lang w:bidi="ar-SA" w:eastAsia="zh-CN"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Application>LibreOffice/4.0.4.2$Windows_x86 LibreOffice_project/9e9821abd0ffdbc09cd8c52eaa574fa09eb08f2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2015-03-11T22:24:00.00Z</dcterms:created>
  <dc:creator>JackWoo</dc:creator>
  <cp:lastModifiedBy>JackWoo</cp:lastModifiedBy>
  <cp:lastPrinted>2015-03-13T10:18:48.96Z</cp:lastPrinted>
  <dcterms:modified xsi:type="dcterms:W3CDTF">2015-03-13T14:21:00.00Z</dcterms:modified>
  <cp:revision>17</cp:revision>
</cp:coreProperties>
</file>