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style28"/>
      </w:pPr>
      <w:r>
        <w:rPr>
          <w:rFonts w:ascii="TSC FYankai L5 TT" w:eastAsia="TSC FYankai L5 TT" w:hAnsi="TSC FYankai L5 TT"/>
          <w:sz w:val="36"/>
          <w:szCs w:val="36"/>
          <w:lang w:eastAsia="zh-TW"/>
        </w:rPr>
        <w:t>“</w:t>
      </w:r>
      <w:r>
        <w:rPr>
          <w:rFonts w:ascii="TSC FYankai L5 TT" w:eastAsia="TSC FYankai L5 TT" w:hAnsi="TSC FYankai L5 TT"/>
          <w:sz w:val="36"/>
          <w:szCs w:val="36"/>
          <w:lang w:eastAsia="zh-TW"/>
        </w:rPr>
        <w:t>復活節了不起”</w:t>
      </w:r>
      <w:r>
        <w:rPr>
          <w:rFonts w:ascii="TSC FYankai L5 TT" w:eastAsia="TSC FYankai L5 TT" w:hAnsi="TSC FYankai L5 TT"/>
          <w:sz w:val="36"/>
          <w:szCs w:val="36"/>
          <w:lang w:eastAsia="zh-TW"/>
        </w:rPr>
        <w:tab/>
        <w:tab/>
        <w:tab/>
        <w:tab/>
        <w:tab/>
        <w:t xml:space="preserve">             </w:t>
      </w:r>
      <w:r>
        <w:rPr>
          <w:rFonts w:ascii="TSC FYankai L5 TT" w:eastAsia="TSC FYankai L5 TT" w:hAnsi="TSC FYankai L5 TT"/>
          <w:sz w:val="36"/>
          <w:szCs w:val="36"/>
          <w:lang w:eastAsia="zh-TW"/>
        </w:rPr>
        <w:t>（尤牧師）</w:t>
      </w:r>
    </w:p>
    <w:p>
      <w:pPr>
        <w:pStyle w:val="style28"/>
      </w:pPr>
      <w:r>
        <w:rPr>
          <w:rFonts w:ascii="TSC FYankai L5 TT" w:eastAsia="TSC FYankai L5 TT" w:hAnsi="TSC FYankai L5 TT"/>
          <w:sz w:val="36"/>
          <w:szCs w:val="36"/>
          <w:lang w:eastAsia="zh-TW"/>
        </w:rPr>
        <w:t>經文﹕路加福音</w:t>
      </w:r>
      <w:r>
        <w:rPr>
          <w:rFonts w:ascii="Times New Roman" w:cs="Times New Roman" w:eastAsia="TSC FYankai L5 TT" w:hAnsi="Times New Roman"/>
          <w:sz w:val="36"/>
          <w:szCs w:val="36"/>
          <w:lang w:eastAsia="zh-TW"/>
        </w:rPr>
        <w:t>24﹕1-9</w:t>
      </w:r>
      <w:r>
        <w:rPr>
          <w:rFonts w:ascii="TSC FYankai L5 TT" w:eastAsia="TSC FYankai L5 TT" w:hAnsi="TSC FYankai L5 TT"/>
          <w:sz w:val="36"/>
          <w:szCs w:val="36"/>
          <w:lang w:eastAsia="zh-TW"/>
        </w:rPr>
        <w:tab/>
        <w:tab/>
        <w:tab/>
        <w:tab/>
        <w:t xml:space="preserve">   </w:t>
      </w:r>
      <w:r>
        <w:rPr>
          <w:rFonts w:ascii="Times New Roman" w:cs="Times New Roman" w:eastAsia="TSC FYankai L5 TT" w:hAnsi="Times New Roman"/>
          <w:sz w:val="36"/>
          <w:szCs w:val="36"/>
          <w:lang w:eastAsia="zh-TW"/>
        </w:rPr>
        <w:t xml:space="preserve">     2015</w:t>
      </w:r>
      <w:r>
        <w:rPr>
          <w:rFonts w:ascii="Times New Roman" w:cs="Times New Roman" w:eastAsia="TSC FYankai L5 TT" w:hAnsi="Times New Roman"/>
          <w:sz w:val="36"/>
          <w:szCs w:val="36"/>
          <w:lang w:eastAsia="zh-TW"/>
        </w:rPr>
        <w:t>年</w:t>
      </w:r>
      <w:r>
        <w:rPr>
          <w:rFonts w:ascii="Times New Roman" w:cs="Times New Roman" w:eastAsia="TSC FYankai L5 TT" w:hAnsi="Times New Roman"/>
          <w:sz w:val="36"/>
          <w:szCs w:val="36"/>
          <w:lang w:eastAsia="zh-TW"/>
        </w:rPr>
        <w:t>4</w:t>
      </w:r>
      <w:r>
        <w:rPr>
          <w:rFonts w:ascii="Times New Roman" w:cs="Times New Roman" w:eastAsia="TSC FYankai L5 TT" w:hAnsi="Times New Roman"/>
          <w:sz w:val="36"/>
          <w:szCs w:val="36"/>
          <w:lang w:eastAsia="zh-TW"/>
        </w:rPr>
        <w:t>月</w:t>
      </w:r>
      <w:r>
        <w:rPr>
          <w:rFonts w:ascii="Times New Roman" w:cs="Times New Roman" w:eastAsia="TSC FYankai L5 TT" w:hAnsi="Times New Roman"/>
          <w:sz w:val="36"/>
          <w:szCs w:val="36"/>
          <w:lang w:eastAsia="zh-TW"/>
        </w:rPr>
        <w:t>5</w:t>
      </w:r>
      <w:r>
        <w:rPr>
          <w:rFonts w:ascii="Times New Roman" w:cs="Times New Roman" w:eastAsia="TSC FYankai L5 TT" w:hAnsi="Times New Roman"/>
          <w:sz w:val="36"/>
          <w:szCs w:val="36"/>
          <w:lang w:eastAsia="zh-TW"/>
        </w:rPr>
        <w:t>日</w:t>
      </w:r>
    </w:p>
    <w:p>
      <w:pPr>
        <w:pStyle w:val="style28"/>
      </w:pPr>
      <w:r>
        <w:rPr>
          <w:rFonts w:ascii="TSC FYankai L5 TT" w:eastAsia="TSC FYankai L5 TT" w:hAnsi="TSC FYankai L5 TT"/>
          <w:sz w:val="36"/>
          <w:szCs w:val="36"/>
          <w:u w:val="single"/>
          <w:lang w:eastAsia="zh-TW"/>
        </w:rPr>
        <w:t>引言</w:t>
      </w:r>
      <w:r>
        <w:rPr>
          <w:rFonts w:ascii="TSC FYankai L5 TT" w:eastAsia="TSC FYankai L5 TT" w:hAnsi="TSC FYankai L5 TT"/>
          <w:sz w:val="36"/>
          <w:szCs w:val="36"/>
          <w:lang w:eastAsia="zh-TW"/>
        </w:rPr>
        <w:t>﹕</w:t>
      </w:r>
    </w:p>
    <w:p>
      <w:pPr>
        <w:pStyle w:val="style28"/>
        <w:numPr>
          <w:ilvl w:val="0"/>
          <w:numId w:val="1"/>
        </w:numPr>
        <w:jc w:val="both"/>
      </w:pPr>
      <w:r>
        <w:rPr>
          <w:rFonts w:ascii="Times New Roman" w:cs="Times New Roman" w:eastAsia="TSC FYankai L5 TT" w:hAnsi="Times New Roman"/>
          <w:sz w:val="36"/>
          <w:szCs w:val="36"/>
          <w:u w:val="single"/>
          <w:lang w:eastAsia="zh-TW"/>
        </w:rPr>
        <w:t>復活節與別不同﹕</w:t>
      </w:r>
      <w:r>
        <w:rPr>
          <w:rFonts w:ascii="Times New Roman" w:cs="Times New Roman" w:eastAsia="TSC FYankai L5 TT" w:hAnsi="Times New Roman"/>
          <w:sz w:val="36"/>
          <w:szCs w:val="36"/>
          <w:lang w:eastAsia="zh-TW"/>
        </w:rPr>
        <w:t>在世界所有宗教中，虔誠信徒都有一天慶祝他們宗教創始人的生日，表示對那人的尊敬和愛，我認為這是件好事。不過有一個很重要的事被忽略﹕這些教徒只能慶祝教主的生辰，沒有人慶祝教主的忌辰（死去那一天</w:t>
      </w:r>
      <w:r>
        <w:rPr>
          <w:rFonts w:ascii="Times New Roman" w:cs="Times New Roman" w:eastAsia="TSC FYankai L5 TT" w:hAnsi="Times New Roman"/>
          <w:sz w:val="36"/>
          <w:szCs w:val="36"/>
          <w:lang w:eastAsia="zh-TW"/>
        </w:rPr>
        <w:t>).</w:t>
      </w:r>
      <w:r>
        <w:rPr>
          <w:rFonts w:ascii="Times New Roman" w:cs="Times New Roman" w:eastAsia="TSC FYankai L5 TT" w:hAnsi="Times New Roman"/>
          <w:sz w:val="36"/>
          <w:szCs w:val="36"/>
          <w:lang w:eastAsia="zh-TW"/>
        </w:rPr>
        <w:t>因為任何宗教教主，死了就完了，正如世上任何其他人一樣。但是，基督卻不是這樣﹕我們慶祝聖誕節，歡迎耶穌降世為人在伯利恒，後來他在耶路撒冷被釘十字架死了，但第三天復活了，正如他早先預言過的。這一點將基督教和世上任何其他宗教分開，不能同日而論。世上一切宗教</w:t>
      </w:r>
      <w:r>
        <w:rPr>
          <w:rFonts w:ascii="Times New Roman" w:cs="Times New Roman" w:eastAsia="TSC FYankai L5 TT" w:hAnsi="Times New Roman"/>
          <w:sz w:val="36"/>
          <w:szCs w:val="36"/>
          <w:lang w:eastAsia="zh-CN"/>
        </w:rPr>
        <w:t>创始人</w:t>
      </w:r>
      <w:r>
        <w:rPr>
          <w:rFonts w:ascii="Times New Roman" w:cs="Times New Roman" w:eastAsia="TSC FYankai L5 TT" w:hAnsi="Times New Roman"/>
          <w:sz w:val="36"/>
          <w:szCs w:val="36"/>
          <w:lang w:eastAsia="zh-TW"/>
        </w:rPr>
        <w:t>，死了就一了百了，從來沒一個復活過來，只有耶穌才從死裏復活。</w:t>
      </w:r>
      <w:r>
        <w:rPr>
          <w:rFonts w:ascii="Times New Roman" w:cs="Times New Roman" w:eastAsia="TSC FYankai L5 TT" w:hAnsi="Times New Roman"/>
          <w:sz w:val="36"/>
          <w:szCs w:val="36"/>
          <w:lang w:eastAsia="zh-CN"/>
        </w:rPr>
        <w:t>只有</w:t>
      </w:r>
      <w:r>
        <w:rPr>
          <w:rFonts w:ascii="Times New Roman" w:cs="Times New Roman" w:eastAsia="TSC FYankai L5 TT" w:hAnsi="Times New Roman"/>
          <w:sz w:val="36"/>
          <w:szCs w:val="36"/>
          <w:lang w:eastAsia="zh-TW"/>
        </w:rPr>
        <w:t>耶穌才能從死裏復活</w:t>
      </w:r>
      <w:r>
        <w:rPr>
          <w:rFonts w:ascii="Times New Roman" w:cs="Times New Roman" w:eastAsia="TSC FYankai L5 TT" w:hAnsi="Times New Roman"/>
          <w:sz w:val="36"/>
          <w:szCs w:val="36"/>
          <w:lang w:eastAsia="zh-CN"/>
        </w:rPr>
        <w:t>，</w:t>
      </w:r>
      <w:r>
        <w:rPr>
          <w:rFonts w:ascii="Times New Roman" w:cs="Times New Roman" w:eastAsia="TSC FYankai L5 TT" w:hAnsi="Times New Roman"/>
          <w:sz w:val="36"/>
          <w:szCs w:val="36"/>
          <w:lang w:eastAsia="zh-TW"/>
        </w:rPr>
        <w:t>因為別的宗教教主是人，而人人都要死，死了就完了。只有耶穌死了之後又復活了，因為耶穌是神，而神是不會死的。</w:t>
      </w:r>
    </w:p>
    <w:p>
      <w:pPr>
        <w:pStyle w:val="style28"/>
        <w:numPr>
          <w:ilvl w:val="0"/>
          <w:numId w:val="1"/>
        </w:numPr>
        <w:jc w:val="both"/>
      </w:pPr>
      <w:r>
        <w:rPr>
          <w:rFonts w:ascii="Times New Roman" w:cs="Times New Roman" w:eastAsia="TSC FYankai L5 TT" w:hAnsi="Times New Roman"/>
          <w:sz w:val="36"/>
          <w:szCs w:val="36"/>
          <w:u w:val="single"/>
          <w:lang w:eastAsia="zh-TW"/>
        </w:rPr>
        <w:t>復活節歷史事實﹕</w:t>
      </w:r>
      <w:r>
        <w:rPr>
          <w:rFonts w:ascii="Times New Roman" w:cs="Times New Roman" w:eastAsia="TSC FYankai L5 TT" w:hAnsi="Times New Roman"/>
          <w:sz w:val="36"/>
          <w:szCs w:val="36"/>
          <w:lang w:eastAsia="zh-TW"/>
        </w:rPr>
        <w:t xml:space="preserve"> 基督徒慶祝復活節，不是因為傳統或傳說，也不是因為人的好意，乃是因為這是歷史事實。耶穌在十字架上死了，埋葬了，而且第三天，因為神的大能復活了</w:t>
      </w:r>
      <w:r>
        <w:rPr>
          <w:rFonts w:ascii="Times New Roman" w:cs="Times New Roman" w:eastAsia="TSC FYankai L5 TT" w:hAnsi="Times New Roman"/>
          <w:sz w:val="36"/>
          <w:szCs w:val="36"/>
          <w:lang w:eastAsia="zh-CN"/>
        </w:rPr>
        <w:t>。</w:t>
      </w:r>
      <w:r>
        <w:rPr>
          <w:rFonts w:ascii="Times New Roman" w:cs="Times New Roman" w:eastAsia="TSC FYankai L5 TT" w:hAnsi="Times New Roman"/>
          <w:sz w:val="36"/>
          <w:szCs w:val="36"/>
          <w:lang w:eastAsia="zh-TW"/>
        </w:rPr>
        <w:t>他的墳墓是空的，他的門徒見過他，後來有數百人也見過他（林前</w:t>
      </w:r>
      <w:r>
        <w:rPr>
          <w:rFonts w:ascii="Times New Roman" w:cs="Times New Roman" w:eastAsia="TSC FYankai L5 TT" w:hAnsi="Times New Roman"/>
          <w:sz w:val="36"/>
          <w:szCs w:val="36"/>
          <w:lang w:eastAsia="zh-TW"/>
        </w:rPr>
        <w:t>15﹕6</w:t>
      </w:r>
      <w:r>
        <w:rPr>
          <w:rFonts w:ascii="Times New Roman" w:cs="Times New Roman" w:eastAsia="TSC FYankai L5 TT" w:hAnsi="Times New Roman"/>
          <w:sz w:val="36"/>
          <w:szCs w:val="36"/>
          <w:lang w:eastAsia="zh-TW"/>
        </w:rPr>
        <w:t>）。我們不只慶祝耶穌降生，我們也慶祝耶穌復活。耶穌的生為了給世人帶來救思信息，用他的血為人類贖罪。耶穌的死為人類代贖，他的復活給人類帶來永生，使人類可以永遠與神同在</w:t>
      </w:r>
      <w:r>
        <w:rPr>
          <w:rFonts w:ascii="Times New Roman" w:cs="Times New Roman" w:eastAsia="TSC FYankai L5 TT" w:hAnsi="Times New Roman"/>
          <w:sz w:val="36"/>
          <w:szCs w:val="36"/>
          <w:lang w:eastAsia="zh-CN"/>
        </w:rPr>
        <w:t>。</w:t>
      </w:r>
      <w:r>
        <w:rPr>
          <w:rFonts w:ascii="Times New Roman" w:cs="Times New Roman" w:eastAsia="TSC FYankai L5 TT" w:hAnsi="Times New Roman"/>
          <w:sz w:val="36"/>
          <w:szCs w:val="36"/>
          <w:lang w:eastAsia="zh-TW"/>
        </w:rPr>
        <w:t>別的宗教沒有一個教主復活，能給他的信徒贖罪和永生。</w:t>
      </w:r>
      <w:r>
        <w:rPr>
          <w:rFonts w:ascii="Times New Roman" w:cs="Times New Roman" w:eastAsia="TSC FYankai L5 TT" w:hAnsi="Times New Roman"/>
          <w:sz w:val="36"/>
          <w:szCs w:val="36"/>
          <w:lang w:eastAsia="zh-CN"/>
        </w:rPr>
        <w:t>故此，</w:t>
      </w:r>
      <w:r>
        <w:rPr>
          <w:rFonts w:ascii="Times New Roman" w:cs="Times New Roman" w:eastAsia="TSC FYankai L5 TT" w:hAnsi="Times New Roman"/>
          <w:sz w:val="36"/>
          <w:szCs w:val="36"/>
          <w:lang w:eastAsia="zh-TW"/>
        </w:rPr>
        <w:t>復活節實在了不起。</w:t>
      </w:r>
    </w:p>
    <w:p>
      <w:pPr>
        <w:pStyle w:val="style28"/>
        <w:jc w:val="both"/>
      </w:pPr>
      <w:r>
        <w:rPr>
          <w:rFonts w:ascii="Times New Roman" w:cs="Times New Roman" w:eastAsia="TSC FYankai L5 TT" w:hAnsi="Times New Roman"/>
          <w:sz w:val="36"/>
          <w:szCs w:val="36"/>
          <w:lang w:eastAsia="zh-TW"/>
        </w:rPr>
      </w:r>
    </w:p>
    <w:p>
      <w:pPr>
        <w:pStyle w:val="style28"/>
        <w:ind w:hanging="0" w:left="72" w:right="0"/>
        <w:jc w:val="both"/>
      </w:pPr>
      <w:r>
        <w:rPr>
          <w:rFonts w:ascii="Times New Roman" w:cs="Times New Roman" w:eastAsia="TSC FYankai L5 TT" w:hAnsi="Times New Roman"/>
          <w:sz w:val="36"/>
          <w:szCs w:val="36"/>
          <w:u w:val="single"/>
          <w:lang w:eastAsia="zh-TW"/>
        </w:rPr>
        <w:t>首先復活節的事實﹕</w:t>
      </w:r>
      <w:r>
        <w:rPr>
          <w:rFonts w:ascii="Times New Roman" w:cs="Times New Roman" w:eastAsia="TSC FYankai L5 TT" w:hAnsi="Times New Roman"/>
          <w:sz w:val="36"/>
          <w:szCs w:val="36"/>
          <w:lang w:eastAsia="zh-TW"/>
        </w:rPr>
        <w:t xml:space="preserve"> 十字架是基督信仰的最明顯標誌，</w:t>
      </w:r>
      <w:r>
        <w:rPr>
          <w:rFonts w:ascii="TSC FYankai L5 TT" w:cs="Times New Roman" w:eastAsia="TSC FYankai L5 TT" w:hAnsi="TSC FYankai L5 TT"/>
          <w:sz w:val="36"/>
          <w:szCs w:val="36"/>
          <w:lang w:eastAsia="zh-TW"/>
        </w:rPr>
        <w:t>是人盡皆知的事實。不論你在什麼地方看見十字架，不論是建築物，書店，墓碑，難民營，卞片，書本，戒子，頸鍊等等，你都知道這地方，這本書，這個人，與耶穌有關。人人都知道十字架是耶穌為人類受死的刑具記號，是耶穌降世的目標。</w:t>
      </w:r>
    </w:p>
    <w:p>
      <w:pPr>
        <w:pStyle w:val="style28"/>
        <w:numPr>
          <w:ilvl w:val="0"/>
          <w:numId w:val="2"/>
        </w:numPr>
        <w:jc w:val="both"/>
      </w:pPr>
      <w:r>
        <w:rPr>
          <w:rFonts w:ascii="Times New Roman" w:cs="Times New Roman" w:eastAsia="TSC FYankai L5 TT" w:hAnsi="Times New Roman"/>
          <w:sz w:val="36"/>
          <w:szCs w:val="36"/>
          <w:u w:val="single"/>
          <w:lang w:eastAsia="zh-TW"/>
        </w:rPr>
        <w:t>十字架是歷史事實</w:t>
      </w:r>
      <w:r>
        <w:rPr>
          <w:rFonts w:ascii="Times New Roman" w:cs="Times New Roman" w:eastAsia="TSC FYankai L5 TT" w:hAnsi="Times New Roman"/>
          <w:sz w:val="36"/>
          <w:szCs w:val="36"/>
          <w:lang w:eastAsia="zh-TW"/>
        </w:rPr>
        <w:t>﹕ “（他們）到了一個地方，名叫髑髏他，就在那裏把耶穌釘在十字架上。”（</w:t>
      </w:r>
      <w:r>
        <w:rPr>
          <w:rFonts w:ascii="Times New Roman" w:cs="Times New Roman" w:eastAsia="TSC FYankai L5 TT" w:hAnsi="Times New Roman"/>
          <w:sz w:val="36"/>
          <w:szCs w:val="36"/>
          <w:lang w:eastAsia="zh-TW"/>
        </w:rPr>
        <w:t>23﹕33</w:t>
      </w:r>
      <w:r>
        <w:rPr>
          <w:rFonts w:ascii="Times New Roman" w:cs="Times New Roman" w:eastAsia="TSC FYankai L5 TT" w:hAnsi="Times New Roman"/>
          <w:sz w:val="36"/>
          <w:szCs w:val="36"/>
          <w:lang w:eastAsia="zh-TW"/>
        </w:rPr>
        <w:t>）耶穌死在十字架上是一個歷史事實，歷史上沒有人質問過</w:t>
      </w:r>
      <w:r>
        <w:rPr>
          <w:rFonts w:ascii="Times New Roman" w:cs="Times New Roman" w:eastAsia="TSC FYankai L5 TT" w:hAnsi="Times New Roman"/>
          <w:sz w:val="36"/>
          <w:szCs w:val="36"/>
          <w:lang w:eastAsia="zh-CN"/>
        </w:rPr>
        <w:t>。</w:t>
      </w:r>
      <w:r>
        <w:rPr>
          <w:rFonts w:ascii="Times New Roman" w:cs="Times New Roman" w:eastAsia="TSC FYankai L5 TT" w:hAnsi="Times New Roman"/>
          <w:sz w:val="36"/>
          <w:szCs w:val="36"/>
          <w:lang w:eastAsia="zh-TW"/>
        </w:rPr>
        <w:t>他的死，是羅馬時代對犯人最殘酷的刑罰，這也是他與世上任何其他宗教教主不同的地方</w:t>
      </w:r>
      <w:r>
        <w:rPr>
          <w:rFonts w:ascii="Times New Roman" w:cs="Times New Roman" w:eastAsia="TSC FYankai L5 TT" w:hAnsi="Times New Roman"/>
          <w:sz w:val="36"/>
          <w:szCs w:val="36"/>
          <w:lang w:eastAsia="zh-CN"/>
        </w:rPr>
        <w:t>。</w:t>
      </w:r>
      <w:r>
        <w:rPr>
          <w:rFonts w:ascii="Times New Roman" w:cs="Times New Roman" w:eastAsia="TSC FYankai L5 TT" w:hAnsi="Times New Roman"/>
          <w:sz w:val="36"/>
          <w:szCs w:val="36"/>
          <w:lang w:eastAsia="zh-TW"/>
        </w:rPr>
        <w:t>耶穌的降生目的，不只是要宣佈神救贖人類的信息，他自己就是救贖人類的代罪羔羊，這是世上別的宗教教主從沒有人作過的事。</w:t>
      </w:r>
    </w:p>
    <w:p>
      <w:pPr>
        <w:pStyle w:val="style28"/>
        <w:widowControl/>
        <w:numPr>
          <w:ilvl w:val="0"/>
          <w:numId w:val="2"/>
        </w:numPr>
        <w:spacing w:after="0" w:before="0" w:line="100" w:lineRule="atLeast"/>
        <w:ind w:hanging="720" w:left="810" w:right="0"/>
        <w:contextualSpacing w:val="false"/>
        <w:jc w:val="both"/>
      </w:pPr>
      <w:r>
        <w:rPr>
          <w:rFonts w:ascii="TSC FYankai L5 TT" w:cs="MingLiU" w:eastAsia="TSC FYankai L5 TT" w:hAnsi="TSC FYankai L5 TT"/>
          <w:sz w:val="36"/>
          <w:szCs w:val="36"/>
          <w:u w:val="single"/>
          <w:lang w:eastAsia="zh-TW"/>
        </w:rPr>
        <w:t>十字架是神的智慧﹕</w:t>
      </w:r>
      <w:r>
        <w:rPr>
          <w:rFonts w:cs="MingLiU" w:eastAsia="TSC FYankai L5 TT"/>
          <w:sz w:val="36"/>
          <w:szCs w:val="36"/>
          <w:lang w:eastAsia="zh-TW"/>
        </w:rPr>
        <w:t xml:space="preserve"> </w:t>
      </w:r>
      <w:r>
        <w:rPr>
          <w:rFonts w:ascii="Times New Roman" w:cs="Times New Roman" w:eastAsia="TSC FYankai L5 TT" w:hAnsi="Times New Roman"/>
          <w:sz w:val="36"/>
          <w:szCs w:val="36"/>
          <w:lang w:eastAsia="zh-TW"/>
        </w:rPr>
        <w:t>“然而在完全（成熟）人中，我們也講智慧。但不是這世上的智慧。我們所講的，乃是從前所隱蔽，神奧秘的智慧，就是神在萬世以前，預備使我們得榮耀的。”（林前</w:t>
      </w:r>
      <w:r>
        <w:rPr>
          <w:rFonts w:ascii="Times New Roman" w:cs="Times New Roman" w:eastAsia="TSC FYankai L5 TT" w:hAnsi="Times New Roman"/>
          <w:sz w:val="36"/>
          <w:szCs w:val="36"/>
          <w:lang w:eastAsia="zh-TW"/>
        </w:rPr>
        <w:t>2﹕6-7</w:t>
      </w:r>
      <w:r>
        <w:rPr>
          <w:rFonts w:ascii="Times New Roman" w:cs="Times New Roman" w:eastAsia="TSC FYankai L5 TT" w:hAnsi="Times New Roman"/>
          <w:sz w:val="36"/>
          <w:szCs w:val="36"/>
          <w:lang w:eastAsia="zh-TW"/>
        </w:rPr>
        <w:t>）世人一向以為靠自己的智慧，能力，可以找到回歸神面前（得救）的道路</w:t>
      </w:r>
      <w:r>
        <w:rPr>
          <w:rFonts w:ascii="Times New Roman" w:cs="Times New Roman" w:eastAsia="TSC FYankai L5 TT" w:hAnsi="Times New Roman"/>
          <w:sz w:val="36"/>
          <w:szCs w:val="36"/>
          <w:lang w:eastAsia="zh-CN"/>
        </w:rPr>
        <w:t>。</w:t>
      </w:r>
      <w:r>
        <w:rPr>
          <w:rFonts w:ascii="Times New Roman" w:cs="Times New Roman" w:eastAsia="TSC FYankai L5 TT" w:hAnsi="Times New Roman"/>
          <w:sz w:val="36"/>
          <w:szCs w:val="36"/>
          <w:lang w:eastAsia="zh-TW"/>
        </w:rPr>
        <w:t>但事實証明，我們世人都犯了罪，虧缺（不足）神的榮耀（標準）。（羅馬書</w:t>
      </w:r>
      <w:r>
        <w:rPr>
          <w:rFonts w:ascii="Times New Roman" w:cs="Times New Roman" w:eastAsia="TSC FYankai L5 TT" w:hAnsi="Times New Roman"/>
          <w:sz w:val="36"/>
          <w:szCs w:val="36"/>
          <w:lang w:eastAsia="zh-TW"/>
        </w:rPr>
        <w:t>3﹕23</w:t>
      </w:r>
      <w:r>
        <w:rPr>
          <w:rFonts w:ascii="Times New Roman" w:cs="Times New Roman" w:eastAsia="TSC FYankai L5 TT" w:hAnsi="Times New Roman"/>
          <w:sz w:val="36"/>
          <w:szCs w:val="36"/>
          <w:lang w:eastAsia="zh-TW"/>
        </w:rPr>
        <w:t>）為什麼神的智慧比人的智慧強呢？因為人的智慧受罪的捆綁，人類永遠無法積累善行去達到贖自己的罪，使自己得救。因此，神的智慧就為人類預備了另一條得救得贖的途徑，就是相信耶穌得救的途徑。</w:t>
      </w:r>
    </w:p>
    <w:p>
      <w:pPr>
        <w:pStyle w:val="style28"/>
        <w:numPr>
          <w:ilvl w:val="0"/>
          <w:numId w:val="2"/>
        </w:numPr>
        <w:jc w:val="both"/>
      </w:pPr>
      <w:r>
        <w:rPr>
          <w:rFonts w:ascii="TSC FYankai L5 TT" w:cs="MingLiU" w:eastAsia="TSC FYankai L5 TT" w:hAnsi="TSC FYankai L5 TT"/>
          <w:sz w:val="36"/>
          <w:szCs w:val="36"/>
          <w:u w:val="single"/>
          <w:lang w:eastAsia="zh-TW"/>
        </w:rPr>
        <w:t>十字架使神人和好﹕</w:t>
      </w:r>
      <w:r>
        <w:rPr>
          <w:rFonts w:cs="MingLiU" w:eastAsia="TSC FYankai L5 TT"/>
          <w:sz w:val="36"/>
          <w:szCs w:val="36"/>
          <w:lang w:eastAsia="zh-TW"/>
        </w:rPr>
        <w:t xml:space="preserve"> </w:t>
      </w:r>
      <w:r>
        <w:rPr>
          <w:rFonts w:ascii="Times New Roman" w:cs="Times New Roman" w:eastAsia="TSC FYankai L5 TT" w:hAnsi="Times New Roman"/>
          <w:sz w:val="36"/>
          <w:szCs w:val="36"/>
          <w:lang w:eastAsia="zh-TW"/>
        </w:rPr>
        <w:t xml:space="preserve"> “既在十字架上滅了（除去）冤仇，便藉這十字架，使兩下歸為一體，與神和好了。” （以弗所書</w:t>
      </w:r>
      <w:r>
        <w:rPr>
          <w:rFonts w:ascii="Times New Roman" w:cs="Times New Roman" w:eastAsia="TSC FYankai L5 TT" w:hAnsi="Times New Roman"/>
          <w:sz w:val="36"/>
          <w:szCs w:val="36"/>
          <w:lang w:eastAsia="zh-TW"/>
        </w:rPr>
        <w:t>2﹕16</w:t>
      </w:r>
      <w:r>
        <w:rPr>
          <w:rFonts w:ascii="Times New Roman" w:cs="Times New Roman" w:eastAsia="TSC FYankai L5 TT" w:hAnsi="Times New Roman"/>
          <w:sz w:val="36"/>
          <w:szCs w:val="36"/>
          <w:lang w:eastAsia="zh-TW"/>
        </w:rPr>
        <w:t>）人因為罪，不能親近</w:t>
      </w:r>
      <w:r>
        <w:rPr>
          <w:rFonts w:ascii="Times New Roman" w:cs="Times New Roman" w:eastAsia="TSC FYankai L5 TT" w:hAnsi="Times New Roman"/>
          <w:sz w:val="36"/>
          <w:szCs w:val="36"/>
          <w:lang w:eastAsia="zh-CN"/>
        </w:rPr>
        <w:t>圣洁的</w:t>
      </w:r>
      <w:r>
        <w:rPr>
          <w:rFonts w:ascii="Times New Roman" w:cs="Times New Roman" w:eastAsia="TSC FYankai L5 TT" w:hAnsi="Times New Roman"/>
          <w:sz w:val="36"/>
          <w:szCs w:val="36"/>
          <w:lang w:eastAsia="zh-TW"/>
        </w:rPr>
        <w:t>神，不能與神和好。但耶穌的十字架，除去人類的罪，為人類打通了通往神的途徑，使世人能回到神面前，與神和好。</w:t>
      </w:r>
    </w:p>
    <w:p>
      <w:pPr>
        <w:pStyle w:val="style28"/>
      </w:pPr>
      <w:r>
        <w:rPr>
          <w:rFonts w:ascii="Times New Roman" w:cs="Times New Roman" w:eastAsia="TSC FYankai L5 TT" w:hAnsi="Times New Roman"/>
          <w:sz w:val="36"/>
          <w:szCs w:val="36"/>
          <w:lang w:eastAsia="zh-TW"/>
        </w:rPr>
        <w:t xml:space="preserve">   </w:t>
      </w:r>
      <w:r>
        <w:rPr>
          <w:rFonts w:ascii="Times New Roman" w:cs="Times New Roman" w:eastAsia="TSC FYankai L5 TT" w:hAnsi="Times New Roman"/>
          <w:sz w:val="36"/>
          <w:szCs w:val="36"/>
          <w:lang w:eastAsia="zh-TW"/>
        </w:rPr>
        <w:t>(4</w:t>
      </w:r>
      <w:r>
        <w:rPr>
          <w:rFonts w:ascii="Times New Roman" w:cs="Times New Roman" w:eastAsia="TSC FYankai L5 TT" w:hAnsi="Times New Roman"/>
          <w:sz w:val="36"/>
          <w:szCs w:val="36"/>
          <w:lang w:eastAsia="zh-TW"/>
        </w:rPr>
        <w:t xml:space="preserve">） </w:t>
      </w:r>
      <w:r>
        <w:rPr>
          <w:rFonts w:ascii="Times New Roman" w:cs="Times New Roman" w:eastAsia="TSC FYankai L5 TT" w:hAnsi="Times New Roman"/>
          <w:sz w:val="36"/>
          <w:szCs w:val="36"/>
          <w:u w:val="single"/>
          <w:lang w:eastAsia="zh-TW"/>
        </w:rPr>
        <w:t>十字架神愛人記號﹕</w:t>
      </w:r>
      <w:r>
        <w:rPr>
          <w:rFonts w:ascii="Times New Roman" w:cs="Times New Roman" w:eastAsia="TSC FYankai L5 TT" w:hAnsi="Times New Roman"/>
          <w:sz w:val="36"/>
          <w:szCs w:val="36"/>
          <w:lang w:eastAsia="zh-TW"/>
        </w:rPr>
        <w:t xml:space="preserve"> “當我們還軟弱（作罪人）的時候，基督就按神 所定的期為罪人死。唯有基督在我們還作罪人的時候為我們死，神的愛就在此向我們顯明了。”（羅馬書</w:t>
      </w:r>
      <w:r>
        <w:rPr>
          <w:rFonts w:ascii="Times New Roman" w:cs="Times New Roman" w:eastAsia="TSC FYankai L5 TT" w:hAnsi="Times New Roman"/>
          <w:sz w:val="36"/>
          <w:szCs w:val="36"/>
          <w:lang w:eastAsia="zh-TW"/>
        </w:rPr>
        <w:t>5</w:t>
      </w:r>
      <w:r>
        <w:rPr>
          <w:rFonts w:ascii="Times New Roman" w:cs="Times New Roman" w:eastAsia="TSC FYankai L5 TT" w:hAnsi="Times New Roman"/>
          <w:sz w:val="36"/>
          <w:szCs w:val="36"/>
          <w:lang w:eastAsia="zh-CN"/>
        </w:rPr>
        <w:t>：</w:t>
      </w:r>
      <w:r>
        <w:rPr>
          <w:rFonts w:ascii="Times New Roman" w:cs="Times New Roman" w:eastAsia="TSC FYankai L5 TT" w:hAnsi="Times New Roman"/>
          <w:sz w:val="36"/>
          <w:szCs w:val="36"/>
          <w:lang w:eastAsia="zh-TW"/>
        </w:rPr>
        <w:t>6</w:t>
      </w:r>
      <w:r>
        <w:rPr>
          <w:rFonts w:ascii="Times New Roman" w:cs="Times New Roman" w:eastAsia="TSC FYankai L5 TT" w:hAnsi="Times New Roman"/>
          <w:sz w:val="36"/>
          <w:szCs w:val="36"/>
          <w:lang w:eastAsia="zh-TW"/>
        </w:rPr>
        <w:t>，</w:t>
      </w:r>
      <w:r>
        <w:rPr>
          <w:rFonts w:ascii="Times New Roman" w:cs="Times New Roman" w:eastAsia="TSC FYankai L5 TT" w:hAnsi="Times New Roman"/>
          <w:sz w:val="36"/>
          <w:szCs w:val="36"/>
          <w:lang w:eastAsia="zh-TW"/>
        </w:rPr>
        <w:t>8</w:t>
      </w:r>
      <w:r>
        <w:rPr>
          <w:rFonts w:ascii="Times New Roman" w:cs="Times New Roman" w:eastAsia="TSC FYankai L5 TT" w:hAnsi="Times New Roman"/>
          <w:sz w:val="36"/>
          <w:szCs w:val="36"/>
          <w:lang w:eastAsia="zh-TW"/>
        </w:rPr>
        <w:t>）這兩節經文回應了約</w:t>
      </w:r>
      <w:r>
        <w:rPr>
          <w:rFonts w:ascii="Times New Roman" w:cs="Times New Roman" w:eastAsia="TSC FYankai L5 TT" w:hAnsi="Times New Roman"/>
          <w:sz w:val="36"/>
          <w:szCs w:val="36"/>
          <w:lang w:eastAsia="zh-TW"/>
        </w:rPr>
        <w:t>3﹕16</w:t>
      </w:r>
      <w:r>
        <w:rPr>
          <w:rFonts w:ascii="Times New Roman" w:cs="Times New Roman" w:eastAsia="TSC FYankai L5 TT" w:hAnsi="Times New Roman"/>
          <w:sz w:val="36"/>
          <w:szCs w:val="36"/>
          <w:lang w:eastAsia="zh-TW"/>
        </w:rPr>
        <w:t>所說﹕ “神愛世人，甚至將他的獨生子賜給他們。”當我們看到十字架時，會聯想到神愛人類，才會有這十字架出現。耶穌以罪人的身份被釘十字架，雖然他從來沒犯過罪。 “神使那無罪的，替我們成為罪。好叫我們在他（耶穌）裏面成為義。”（林前</w:t>
      </w:r>
      <w:r>
        <w:rPr>
          <w:rFonts w:ascii="Times New Roman" w:cs="Times New Roman" w:eastAsia="TSC FYankai L5 TT" w:hAnsi="Times New Roman"/>
          <w:sz w:val="36"/>
          <w:szCs w:val="36"/>
          <w:lang w:eastAsia="zh-TW"/>
        </w:rPr>
        <w:t>5﹕21</w:t>
      </w:r>
      <w:r>
        <w:rPr>
          <w:rFonts w:ascii="Times New Roman" w:cs="Times New Roman" w:eastAsia="TSC FYankai L5 TT" w:hAnsi="Times New Roman"/>
          <w:sz w:val="36"/>
          <w:szCs w:val="36"/>
          <w:lang w:eastAsia="zh-TW"/>
        </w:rPr>
        <w:t>）這就是神對人類愛的表達。</w:t>
      </w:r>
    </w:p>
    <w:p>
      <w:pPr>
        <w:pStyle w:val="style28"/>
        <w:ind w:hanging="0" w:left="720" w:right="0"/>
        <w:jc w:val="both"/>
      </w:pPr>
      <w:r>
        <w:rPr>
          <w:rFonts w:ascii="Times New Roman" w:cs="Times New Roman" w:eastAsia="TSC FYankai L5 TT" w:hAnsi="Times New Roman"/>
          <w:sz w:val="36"/>
          <w:szCs w:val="36"/>
          <w:lang w:eastAsia="zh-TW"/>
        </w:rPr>
      </w:r>
    </w:p>
    <w:p>
      <w:pPr>
        <w:pStyle w:val="style28"/>
        <w:jc w:val="both"/>
      </w:pPr>
      <w:r>
        <w:rPr>
          <w:rFonts w:ascii="Times New Roman" w:cs="Times New Roman" w:eastAsia="TSC FYankai L5 TT" w:hAnsi="Times New Roman"/>
          <w:sz w:val="36"/>
          <w:szCs w:val="36"/>
          <w:u w:val="single"/>
          <w:lang w:eastAsia="zh-TW"/>
        </w:rPr>
        <w:t>最後，復活節歷史証據﹕</w:t>
      </w:r>
      <w:r>
        <w:rPr>
          <w:rFonts w:ascii="Times New Roman" w:cs="Times New Roman" w:eastAsia="TSC FYankai L5 TT" w:hAnsi="Times New Roman"/>
          <w:sz w:val="36"/>
          <w:szCs w:val="36"/>
          <w:lang w:eastAsia="zh-TW"/>
        </w:rPr>
        <w:t>（路加福音</w:t>
      </w:r>
      <w:r>
        <w:rPr>
          <w:rFonts w:ascii="Times New Roman" w:cs="Times New Roman" w:eastAsia="TSC FYankai L5 TT" w:hAnsi="Times New Roman"/>
          <w:sz w:val="36"/>
          <w:szCs w:val="36"/>
          <w:lang w:eastAsia="zh-TW"/>
        </w:rPr>
        <w:t>24﹕1-8</w:t>
      </w:r>
      <w:r>
        <w:rPr>
          <w:rFonts w:ascii="Times New Roman" w:cs="Times New Roman" w:eastAsia="TSC FYankai L5 TT" w:hAnsi="Times New Roman"/>
          <w:sz w:val="36"/>
          <w:szCs w:val="36"/>
          <w:lang w:eastAsia="zh-TW"/>
        </w:rPr>
        <w:t>）</w:t>
      </w:r>
    </w:p>
    <w:p>
      <w:pPr>
        <w:pStyle w:val="style28"/>
        <w:numPr>
          <w:ilvl w:val="0"/>
          <w:numId w:val="3"/>
        </w:numPr>
        <w:jc w:val="both"/>
      </w:pPr>
      <w:r>
        <w:rPr>
          <w:rFonts w:ascii="Times New Roman" w:cs="Times New Roman" w:eastAsia="TSC FYankai L5 TT" w:hAnsi="Times New Roman"/>
          <w:sz w:val="36"/>
          <w:szCs w:val="36"/>
          <w:u w:val="single"/>
          <w:lang w:eastAsia="zh-TW"/>
        </w:rPr>
        <w:t>空墳墓﹕信徒的見証﹕</w:t>
      </w:r>
      <w:r>
        <w:rPr>
          <w:rFonts w:ascii="Times New Roman" w:cs="Times New Roman" w:eastAsia="TSC FYankai L5 TT" w:hAnsi="Times New Roman"/>
          <w:sz w:val="36"/>
          <w:szCs w:val="36"/>
          <w:lang w:eastAsia="zh-TW"/>
        </w:rPr>
        <w:t xml:space="preserve"> “七日的頭一日，黎明的時候，那些婦女帶著所預備的香料，來到墳墓前。看見石頭已經從墳墓輥開了。他們就進去，只是不見主耶穌的身體。”（</w:t>
      </w:r>
      <w:r>
        <w:rPr>
          <w:rFonts w:ascii="Times New Roman" w:cs="Times New Roman" w:eastAsia="TSC FYankai L5 TT" w:hAnsi="Times New Roman"/>
          <w:sz w:val="36"/>
          <w:szCs w:val="36"/>
          <w:lang w:eastAsia="zh-TW"/>
        </w:rPr>
        <w:t>24﹕1-3</w:t>
      </w:r>
      <w:r>
        <w:rPr>
          <w:rFonts w:ascii="Times New Roman" w:cs="Times New Roman" w:eastAsia="TSC FYankai L5 TT" w:hAnsi="Times New Roman"/>
          <w:sz w:val="36"/>
          <w:szCs w:val="36"/>
          <w:lang w:eastAsia="zh-TW"/>
        </w:rPr>
        <w:t>）這是耶穌復活後，信徒所作的第一個見証，幾個婦女見到空墳墓，但沒有見到耶穌的身體</w:t>
      </w:r>
      <w:r>
        <w:rPr>
          <w:rFonts w:ascii="Times New Roman" w:cs="Times New Roman" w:eastAsia="TSC FYankai L5 TT" w:hAnsi="Times New Roman"/>
          <w:sz w:val="36"/>
          <w:szCs w:val="36"/>
          <w:lang w:eastAsia="zh-CN"/>
        </w:rPr>
        <w:t>。</w:t>
      </w:r>
      <w:r>
        <w:rPr>
          <w:rFonts w:ascii="Times New Roman" w:cs="Times New Roman" w:eastAsia="TSC FYankai L5 TT" w:hAnsi="Times New Roman"/>
          <w:sz w:val="36"/>
          <w:szCs w:val="36"/>
          <w:lang w:eastAsia="zh-TW"/>
        </w:rPr>
        <w:t>耶穌早在路加</w:t>
      </w:r>
      <w:r>
        <w:rPr>
          <w:rFonts w:ascii="Times New Roman" w:cs="Times New Roman" w:eastAsia="TSC FYankai L5 TT" w:hAnsi="Times New Roman"/>
          <w:sz w:val="36"/>
          <w:szCs w:val="36"/>
          <w:lang w:eastAsia="zh-TW"/>
        </w:rPr>
        <w:t>18﹕33</w:t>
      </w:r>
      <w:r>
        <w:rPr>
          <w:rFonts w:ascii="Times New Roman" w:cs="Times New Roman" w:eastAsia="TSC FYankai L5 TT" w:hAnsi="Times New Roman"/>
          <w:sz w:val="36"/>
          <w:szCs w:val="36"/>
          <w:lang w:eastAsia="zh-TW"/>
        </w:rPr>
        <w:t>預言他將被釘死，第三天要復活，這話現在應驗了。兩千年來，沒有人質問耶穌復活的事實，因為耶穌實在死了，埋葬了，又第三天復活了。這是人類全部宗教教主沒人能作到的。</w:t>
      </w:r>
    </w:p>
    <w:p>
      <w:pPr>
        <w:pStyle w:val="style28"/>
        <w:numPr>
          <w:ilvl w:val="0"/>
          <w:numId w:val="3"/>
        </w:numPr>
        <w:jc w:val="both"/>
      </w:pPr>
      <w:r>
        <w:rPr>
          <w:rFonts w:ascii="Times New Roman" w:cs="Times New Roman" w:eastAsia="TSC FYankai L5 TT" w:hAnsi="Times New Roman"/>
          <w:sz w:val="36"/>
          <w:szCs w:val="36"/>
          <w:u w:val="single"/>
          <w:lang w:eastAsia="zh-TW"/>
        </w:rPr>
        <w:t>空墳墓﹕天使的見証﹕</w:t>
      </w:r>
      <w:r>
        <w:rPr>
          <w:rFonts w:ascii="Times New Roman" w:cs="Times New Roman" w:eastAsia="TSC FYankai L5 TT" w:hAnsi="Times New Roman"/>
          <w:sz w:val="36"/>
          <w:szCs w:val="36"/>
          <w:lang w:eastAsia="zh-TW"/>
        </w:rPr>
        <w:t xml:space="preserve"> “正在猜疑之間，忽然有兩個人站在旁邊，衣服放光。婦女們驚怕，將臉伏地。那兩個人就對他們說﹕為什麼在死人中找活人呢？他不在這裏，已經復活了。當記念他還在加利利的時候，怎樣告訴你們。”（</w:t>
      </w:r>
      <w:r>
        <w:rPr>
          <w:rFonts w:ascii="Times New Roman" w:cs="Times New Roman" w:eastAsia="TSC FYankai L5 TT" w:hAnsi="Times New Roman"/>
          <w:sz w:val="36"/>
          <w:szCs w:val="36"/>
          <w:lang w:eastAsia="zh-TW"/>
        </w:rPr>
        <w:t>24﹕4-6</w:t>
      </w:r>
      <w:r>
        <w:rPr>
          <w:rFonts w:ascii="Times New Roman" w:cs="Times New Roman" w:eastAsia="TSC FYankai L5 TT" w:hAnsi="Times New Roman"/>
          <w:sz w:val="36"/>
          <w:szCs w:val="36"/>
          <w:lang w:eastAsia="zh-TW"/>
        </w:rPr>
        <w:t>）對復活的歷史事實，你如果不太相信人的見証，你肯定可以信任天使的見証﹕ “他不在這裏，已經復活了。”耶穌降生時天使向牧羊人報喜訊，這時，耶穌復活，天使又再次向人報喜信。</w:t>
      </w:r>
    </w:p>
    <w:p>
      <w:pPr>
        <w:pStyle w:val="style28"/>
        <w:numPr>
          <w:ilvl w:val="0"/>
          <w:numId w:val="3"/>
        </w:numPr>
        <w:jc w:val="both"/>
      </w:pPr>
      <w:r>
        <w:rPr>
          <w:rFonts w:ascii="Times New Roman" w:cs="Times New Roman" w:eastAsia="TSC FYankai L5 TT" w:hAnsi="Times New Roman"/>
          <w:sz w:val="36"/>
          <w:szCs w:val="36"/>
          <w:u w:val="single"/>
          <w:lang w:eastAsia="zh-TW"/>
        </w:rPr>
        <w:t>空墳墓﹕福音的中心﹕</w:t>
      </w:r>
      <w:r>
        <w:rPr>
          <w:rFonts w:ascii="Times New Roman" w:cs="Times New Roman" w:eastAsia="TSC FYankai L5 TT" w:hAnsi="Times New Roman"/>
          <w:sz w:val="36"/>
          <w:szCs w:val="36"/>
          <w:lang w:eastAsia="zh-TW"/>
        </w:rPr>
        <w:t xml:space="preserve"> “（他們）便從墳墓那裏回去，把這一切的事告訴十一個使徒和其他的人。”（</w:t>
      </w:r>
      <w:r>
        <w:rPr>
          <w:rFonts w:ascii="Times New Roman" w:cs="Times New Roman" w:eastAsia="TSC FYankai L5 TT" w:hAnsi="Times New Roman"/>
          <w:sz w:val="36"/>
          <w:szCs w:val="36"/>
          <w:lang w:eastAsia="zh-TW"/>
        </w:rPr>
        <w:t>24﹕9</w:t>
      </w:r>
      <w:r>
        <w:rPr>
          <w:rFonts w:ascii="Times New Roman" w:cs="Times New Roman" w:eastAsia="TSC FYankai L5 TT" w:hAnsi="Times New Roman"/>
          <w:sz w:val="36"/>
          <w:szCs w:val="36"/>
          <w:lang w:eastAsia="zh-TW"/>
        </w:rPr>
        <w:t>）這是耶穌降生為救世人靈魂這福音信息的第一次被傳開﹕耶穌復活了。從一小群女人報給十一個使徒，又報給其他的人。我們可以看見耶穌救世人的福音，不是一套倫理教訓，不是一些宗教教條，更不是一大套神學理論，只是一句短句，耶穌復活了</w:t>
      </w:r>
      <w:r>
        <w:rPr>
          <w:rFonts w:ascii="Times New Roman" w:cs="Times New Roman" w:eastAsia="TSC FYankai L5 TT" w:hAnsi="Times New Roman"/>
          <w:sz w:val="36"/>
          <w:szCs w:val="36"/>
          <w:lang w:eastAsia="zh-CN"/>
        </w:rPr>
        <w:t>。</w:t>
      </w:r>
      <w:r>
        <w:rPr>
          <w:rFonts w:ascii="Times New Roman" w:cs="Times New Roman" w:eastAsia="TSC FYankai L5 TT" w:hAnsi="Times New Roman"/>
          <w:sz w:val="36"/>
          <w:szCs w:val="36"/>
          <w:lang w:eastAsia="zh-TW"/>
        </w:rPr>
        <w:t>我們信仰的不是一些死人的教導，乃是一位復活的主耶穌的救世福音。</w:t>
      </w:r>
    </w:p>
    <w:p>
      <w:pPr>
        <w:pStyle w:val="style28"/>
        <w:numPr>
          <w:ilvl w:val="0"/>
          <w:numId w:val="3"/>
        </w:numPr>
        <w:jc w:val="both"/>
      </w:pPr>
      <w:r>
        <w:rPr>
          <w:rFonts w:ascii="Times New Roman" w:cs="Times New Roman" w:eastAsia="TSC FYankai L5 TT" w:hAnsi="Times New Roman"/>
          <w:sz w:val="36"/>
          <w:szCs w:val="36"/>
          <w:u w:val="single"/>
          <w:lang w:eastAsia="zh-TW"/>
        </w:rPr>
        <w:t>空墳墓﹕永生的保証﹕</w:t>
      </w:r>
      <w:r>
        <w:rPr>
          <w:rFonts w:ascii="Times New Roman" w:cs="Times New Roman" w:eastAsia="TSC FYankai L5 TT" w:hAnsi="Times New Roman"/>
          <w:sz w:val="36"/>
          <w:szCs w:val="36"/>
          <w:lang w:eastAsia="zh-TW"/>
        </w:rPr>
        <w:t xml:space="preserve"> “耶穌被交給人（被釘），是為我們的過犯（罪），復活，是叫我們稱義（得永生）。”（羅馬書</w:t>
      </w:r>
      <w:r>
        <w:rPr>
          <w:rFonts w:ascii="Times New Roman" w:cs="Times New Roman" w:eastAsia="TSC FYankai L5 TT" w:hAnsi="Times New Roman"/>
          <w:sz w:val="36"/>
          <w:szCs w:val="36"/>
          <w:lang w:eastAsia="zh-TW"/>
        </w:rPr>
        <w:t>4﹕25</w:t>
      </w:r>
      <w:r>
        <w:rPr>
          <w:rFonts w:ascii="Times New Roman" w:cs="Times New Roman" w:eastAsia="TSC FYankai L5 TT" w:hAnsi="Times New Roman"/>
          <w:sz w:val="36"/>
          <w:szCs w:val="36"/>
          <w:lang w:eastAsia="zh-TW"/>
        </w:rPr>
        <w:t>）因著耶穌 的復活，我們得蒙神稱我們為義，不必再為我們的罪受審判</w:t>
      </w:r>
      <w:r>
        <w:rPr>
          <w:rFonts w:ascii="Times New Roman" w:cs="Times New Roman" w:eastAsia="TSC FYankai L5 TT" w:hAnsi="Times New Roman"/>
          <w:sz w:val="36"/>
          <w:szCs w:val="36"/>
          <w:lang w:eastAsia="zh-CN"/>
        </w:rPr>
        <w:t>。</w:t>
      </w:r>
      <w:r>
        <w:rPr>
          <w:rFonts w:ascii="Times New Roman" w:cs="Times New Roman" w:eastAsia="TSC FYankai L5 TT" w:hAnsi="Times New Roman"/>
          <w:sz w:val="36"/>
          <w:szCs w:val="36"/>
          <w:lang w:eastAsia="zh-TW"/>
        </w:rPr>
        <w:t>聖經明明說﹕因耶穌復活，我們得稱義</w:t>
      </w:r>
      <w:r>
        <w:rPr>
          <w:rFonts w:ascii="Times New Roman" w:cs="Times New Roman" w:eastAsia="TSC FYankai L5 TT" w:hAnsi="Times New Roman"/>
          <w:sz w:val="36"/>
          <w:szCs w:val="36"/>
          <w:lang w:eastAsia="zh-CN"/>
        </w:rPr>
        <w:t>。</w:t>
      </w:r>
      <w:r>
        <w:rPr>
          <w:rFonts w:ascii="Times New Roman" w:cs="Times New Roman" w:eastAsia="TSC FYankai L5 TT" w:hAnsi="Times New Roman"/>
          <w:sz w:val="36"/>
          <w:szCs w:val="36"/>
          <w:lang w:eastAsia="zh-TW"/>
        </w:rPr>
        <w:t>這不是一個沒根據的盼望，也不是一個好意的幻想，乃是一個神給我們的應許</w:t>
      </w:r>
      <w:r>
        <w:rPr>
          <w:rFonts w:ascii="Times New Roman" w:cs="Times New Roman" w:eastAsia="TSC FYankai L5 TT" w:hAnsi="Times New Roman"/>
          <w:sz w:val="36"/>
          <w:szCs w:val="36"/>
          <w:lang w:eastAsia="zh-CN"/>
        </w:rPr>
        <w:t>。</w:t>
      </w:r>
      <w:r>
        <w:rPr>
          <w:rFonts w:ascii="Times New Roman" w:cs="Times New Roman" w:eastAsia="TSC FYankai L5 TT" w:hAnsi="Times New Roman"/>
          <w:sz w:val="36"/>
          <w:szCs w:val="36"/>
          <w:lang w:eastAsia="zh-TW"/>
        </w:rPr>
        <w:t>新約聖經有</w:t>
      </w:r>
      <w:r>
        <w:rPr>
          <w:rFonts w:ascii="Times New Roman" w:cs="Times New Roman" w:eastAsia="TSC FYankai L5 TT" w:hAnsi="Times New Roman"/>
          <w:sz w:val="36"/>
          <w:szCs w:val="36"/>
          <w:lang w:eastAsia="zh-TW"/>
        </w:rPr>
        <w:t>120</w:t>
      </w:r>
      <w:r>
        <w:rPr>
          <w:rFonts w:ascii="Times New Roman" w:cs="Times New Roman" w:eastAsia="TSC FYankai L5 TT" w:hAnsi="Times New Roman"/>
          <w:sz w:val="36"/>
          <w:szCs w:val="36"/>
          <w:lang w:eastAsia="zh-TW"/>
        </w:rPr>
        <w:t>處提到 “復活”，這不可能是兩三次的誤寫，肯定是絕對正確的應許</w:t>
      </w:r>
      <w:r>
        <w:rPr>
          <w:rFonts w:ascii="Times New Roman" w:cs="Times New Roman" w:eastAsia="TSC FYankai L5 TT" w:hAnsi="Times New Roman"/>
          <w:sz w:val="36"/>
          <w:szCs w:val="36"/>
          <w:lang w:eastAsia="zh-CN"/>
        </w:rPr>
        <w:t>。</w:t>
      </w:r>
      <w:r>
        <w:rPr>
          <w:rFonts w:ascii="Times New Roman" w:cs="Times New Roman" w:eastAsia="TSC FYankai L5 TT" w:hAnsi="Times New Roman"/>
          <w:sz w:val="36"/>
          <w:szCs w:val="36"/>
          <w:lang w:eastAsia="zh-TW"/>
        </w:rPr>
        <w:t>因為 “神愛世人，將獨生子賜給他們，叫一切信他的，不至滅亡，反得永生。”（約</w:t>
      </w:r>
      <w:r>
        <w:rPr>
          <w:rFonts w:ascii="Times New Roman" w:cs="Times New Roman" w:eastAsia="TSC FYankai L5 TT" w:hAnsi="Times New Roman"/>
          <w:sz w:val="36"/>
          <w:szCs w:val="36"/>
          <w:lang w:eastAsia="zh-TW"/>
        </w:rPr>
        <w:t>3﹕16</w:t>
      </w:r>
      <w:r>
        <w:rPr>
          <w:rFonts w:ascii="Times New Roman" w:cs="Times New Roman" w:eastAsia="TSC FYankai L5 TT" w:hAnsi="Times New Roman"/>
          <w:sz w:val="36"/>
          <w:szCs w:val="36"/>
          <w:lang w:eastAsia="zh-TW"/>
        </w:rPr>
        <w:t>）</w:t>
      </w:r>
    </w:p>
    <w:p>
      <w:pPr>
        <w:pStyle w:val="style28"/>
        <w:widowControl/>
        <w:spacing w:after="0" w:before="0" w:line="100" w:lineRule="atLeast"/>
        <w:ind w:hanging="0" w:left="0" w:right="0"/>
        <w:contextualSpacing w:val="false"/>
        <w:jc w:val="both"/>
      </w:pPr>
      <w:r>
        <w:rPr>
          <w:rFonts w:ascii="Times New Roman" w:cs="Times New Roman" w:eastAsia="TSC FYankai L5 TT" w:hAnsi="Times New Roman"/>
          <w:sz w:val="36"/>
          <w:szCs w:val="36"/>
          <w:lang w:eastAsia="zh-TW"/>
        </w:rPr>
      </w:r>
    </w:p>
    <w:p>
      <w:pPr>
        <w:pStyle w:val="style28"/>
        <w:ind w:hanging="0" w:left="360" w:right="0"/>
        <w:jc w:val="both"/>
      </w:pPr>
      <w:r>
        <w:rPr>
          <w:rFonts w:ascii="Times New Roman" w:cs="Times New Roman" w:eastAsia="TSC FYankai L5 TT" w:hAnsi="Times New Roman"/>
          <w:sz w:val="36"/>
          <w:szCs w:val="36"/>
          <w:u w:val="single"/>
          <w:lang w:eastAsia="zh-TW"/>
        </w:rPr>
        <w:t>我們當作的兩件事﹕</w:t>
      </w:r>
    </w:p>
    <w:p>
      <w:pPr>
        <w:pStyle w:val="style28"/>
        <w:numPr>
          <w:ilvl w:val="0"/>
          <w:numId w:val="4"/>
        </w:numPr>
        <w:jc w:val="both"/>
      </w:pPr>
      <w:r>
        <w:rPr>
          <w:rFonts w:ascii="Times New Roman" w:cs="Times New Roman" w:eastAsia="TSC FYankai L5 TT" w:hAnsi="Times New Roman"/>
          <w:sz w:val="36"/>
          <w:szCs w:val="36"/>
          <w:u w:val="single"/>
          <w:lang w:eastAsia="zh-TW"/>
        </w:rPr>
        <w:t>這是慶祝的時候﹕</w:t>
      </w:r>
      <w:r>
        <w:rPr>
          <w:rFonts w:ascii="Times New Roman" w:cs="Times New Roman" w:eastAsia="TSC FYankai L5 TT" w:hAnsi="Times New Roman"/>
          <w:sz w:val="36"/>
          <w:szCs w:val="36"/>
          <w:lang w:eastAsia="zh-TW"/>
        </w:rPr>
        <w:t>正如慶祝聖誕是為了耶穌的降生，慶祝復活節是為了耶穌從死裏復活，給我們永生。主的降生是福音的開始，主的復活是福音的完成。因此，慶祝復活節是應當的，美好的事，是向神表示感謝的好日子。在人類所有值得慶祝的大日子中，復活節和聖誕節是最有意義的日子。</w:t>
      </w:r>
    </w:p>
    <w:p>
      <w:pPr>
        <w:pStyle w:val="style28"/>
        <w:numPr>
          <w:ilvl w:val="0"/>
          <w:numId w:val="4"/>
        </w:numPr>
        <w:jc w:val="both"/>
      </w:pPr>
      <w:r>
        <w:rPr>
          <w:rFonts w:ascii="Times New Roman" w:cs="Times New Roman" w:eastAsia="TSC FYankai L5 TT" w:hAnsi="Times New Roman"/>
          <w:sz w:val="36"/>
          <w:szCs w:val="36"/>
          <w:u w:val="single"/>
          <w:lang w:eastAsia="zh-TW"/>
        </w:rPr>
        <w:t>這是決志的時候﹕</w:t>
      </w:r>
      <w:r>
        <w:rPr>
          <w:rFonts w:ascii="Times New Roman" w:cs="Times New Roman" w:eastAsia="TSC FYankai L5 TT" w:hAnsi="Times New Roman"/>
          <w:sz w:val="36"/>
          <w:szCs w:val="36"/>
          <w:lang w:eastAsia="zh-TW"/>
        </w:rPr>
        <w:t>每個人天天都活在大大小小的決定中。有些決定很重要，例如上那個大學，選什麼科系，交什麼男女朋友，跟誰結婚等是大事，因為這些對我們的一生有重大的影響。但這一切都還是暫時的，屬世的，很快失去重要性的，只有一樣是更重要的，那就是你的靈魂，將來永遠的住處。你如果以前未曾決志相信耶穌，你今天就應該作決志，求耶穌赦免你的一切罪過，錯失，接受他作你生命之主，將來你就能永遠與神同在。</w:t>
      </w:r>
    </w:p>
    <w:p>
      <w:pPr>
        <w:pStyle w:val="style28"/>
        <w:ind w:hanging="0" w:left="360" w:right="0"/>
        <w:jc w:val="both"/>
      </w:pPr>
      <w:r>
        <w:rPr>
          <w:rFonts w:ascii="Times New Roman" w:cs="Times New Roman" w:eastAsia="TSC FYankai L5 TT" w:hAnsi="Times New Roman"/>
          <w:sz w:val="36"/>
          <w:szCs w:val="36"/>
          <w:u w:val="single"/>
          <w:lang w:eastAsia="zh-TW"/>
        </w:rPr>
      </w:r>
    </w:p>
    <w:p>
      <w:pPr>
        <w:pStyle w:val="style28"/>
        <w:ind w:hanging="0" w:left="360" w:right="0"/>
        <w:jc w:val="both"/>
      </w:pPr>
      <w:r>
        <w:rPr>
          <w:rFonts w:ascii="Times New Roman" w:cs="Times New Roman" w:eastAsia="TSC FYankai L5 TT" w:hAnsi="Times New Roman"/>
          <w:sz w:val="36"/>
          <w:szCs w:val="36"/>
          <w:lang w:eastAsia="zh-TW"/>
        </w:rPr>
      </w:r>
    </w:p>
    <w:p>
      <w:pPr>
        <w:pStyle w:val="style28"/>
      </w:pPr>
      <w:r>
        <w:rPr>
          <w:rFonts w:ascii="Times New Roman" w:cs="Times New Roman" w:eastAsia="TSC FYankai L5 TT" w:hAnsi="Times New Roman"/>
          <w:sz w:val="36"/>
          <w:szCs w:val="36"/>
          <w:lang w:eastAsia="zh-TW"/>
        </w:rPr>
      </w:r>
    </w:p>
    <w:p>
      <w:pPr>
        <w:pStyle w:val="style28"/>
        <w:ind w:hanging="0" w:left="720" w:right="0"/>
        <w:jc w:val="both"/>
      </w:pPr>
      <w:r>
        <w:rPr>
          <w:rFonts w:ascii="Times New Roman" w:cs="Times New Roman" w:eastAsia="TSC FYankai L5 TT" w:hAnsi="Times New Roman"/>
          <w:sz w:val="36"/>
          <w:szCs w:val="36"/>
          <w:lang w:eastAsia="zh-TW"/>
        </w:rPr>
      </w:r>
    </w:p>
    <w:p>
      <w:pPr>
        <w:pStyle w:val="style28"/>
        <w:ind w:hanging="0" w:left="720" w:right="0"/>
        <w:jc w:val="both"/>
      </w:pPr>
      <w:r>
        <w:rPr>
          <w:rFonts w:ascii="Times New Roman" w:cs="Times New Roman" w:eastAsia="TSC FYankai L5 TT" w:hAnsi="Times New Roman"/>
          <w:sz w:val="36"/>
          <w:szCs w:val="36"/>
          <w:lang w:eastAsia="zh-TW"/>
        </w:rPr>
      </w:r>
    </w:p>
    <w:p>
      <w:pPr>
        <w:pStyle w:val="style0"/>
        <w:spacing w:after="200" w:before="0"/>
        <w:contextualSpacing w:val="false"/>
      </w:pPr>
      <w:r>
        <w:rPr>
          <w:rFonts w:ascii="Times New Roman" w:cs="Times New Roman" w:eastAsia="TSC FYankai L5 TT" w:hAnsi="Times New Roman"/>
          <w:sz w:val="36"/>
          <w:szCs w:val="36"/>
          <w:lang w:eastAsia="zh-TW"/>
        </w:rPr>
        <w:t xml:space="preserve"> </w:t>
      </w:r>
    </w:p>
    <w:sectPr>
      <w:type w:val="nextPage"/>
      <w:pgSz w:h="15840" w:w="12240"/>
      <w:pgMar w:bottom="864" w:footer="0" w:gutter="0" w:header="0" w:left="1388" w:right="864" w:top="720"/>
      <w:pgNumType w:fmt="decimal"/>
      <w:formProt w:val="false"/>
      <w:textDirection w:val="lrTb"/>
      <w:docGrid w:charSpace="1842" w:linePitch="360" w:type="default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Calibri">
    <w:charset w:val="00"/>
    <w:family w:val="roman"/>
    <w:pitch w:val="variable"/>
  </w:font>
  <w:font w:name="Cambria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TSC FYankai L5 TT">
    <w:charset w:val="00"/>
    <w:family w:val="roman"/>
    <w:pitch w:val="variable"/>
  </w:font>
</w:fonts>
</file>

<file path=word/numbering.xml><?xml version="1.0" encoding="utf-8"?>
<w:numbering xmlns:w="http://schemas.openxmlformats.org/wordprocessingml/2006/main">
  <w:abstractNum w:abstractNumId="1">
    <w:lvl w:ilvl="0">
      <w:start w:val="1"/>
      <w:numFmt w:val="decimal"/>
      <w:lvlText w:val="（%1）"/>
      <w:lvlJc w:val="left"/>
      <w:pPr>
        <w:ind w:hanging="720" w:left="792"/>
      </w:pPr>
    </w:lvl>
    <w:lvl w:ilvl="1">
      <w:start w:val="1"/>
      <w:numFmt w:val="lowerLetter"/>
      <w:lvlText w:val="%2."/>
      <w:lvlJc w:val="left"/>
      <w:pPr>
        <w:ind w:hanging="360" w:left="1152"/>
      </w:pPr>
    </w:lvl>
    <w:lvl w:ilvl="2">
      <w:start w:val="1"/>
      <w:numFmt w:val="lowerRoman"/>
      <w:lvlText w:val="%3."/>
      <w:lvlJc w:val="right"/>
      <w:pPr>
        <w:ind w:hanging="180" w:left="1872"/>
      </w:pPr>
    </w:lvl>
    <w:lvl w:ilvl="3">
      <w:start w:val="1"/>
      <w:numFmt w:val="decimal"/>
      <w:lvlText w:val="%4."/>
      <w:lvlJc w:val="left"/>
      <w:pPr>
        <w:ind w:hanging="360" w:left="2592"/>
      </w:pPr>
    </w:lvl>
    <w:lvl w:ilvl="4">
      <w:start w:val="1"/>
      <w:numFmt w:val="lowerLetter"/>
      <w:lvlText w:val="%5."/>
      <w:lvlJc w:val="left"/>
      <w:pPr>
        <w:ind w:hanging="360" w:left="3312"/>
      </w:pPr>
    </w:lvl>
    <w:lvl w:ilvl="5">
      <w:start w:val="1"/>
      <w:numFmt w:val="lowerRoman"/>
      <w:lvlText w:val="%6."/>
      <w:lvlJc w:val="right"/>
      <w:pPr>
        <w:ind w:hanging="180" w:left="4032"/>
      </w:pPr>
    </w:lvl>
    <w:lvl w:ilvl="6">
      <w:start w:val="1"/>
      <w:numFmt w:val="decimal"/>
      <w:lvlText w:val="%7."/>
      <w:lvlJc w:val="left"/>
      <w:pPr>
        <w:ind w:hanging="360" w:left="4752"/>
      </w:pPr>
    </w:lvl>
    <w:lvl w:ilvl="7">
      <w:start w:val="1"/>
      <w:numFmt w:val="lowerLetter"/>
      <w:lvlText w:val="%8."/>
      <w:lvlJc w:val="left"/>
      <w:pPr>
        <w:ind w:hanging="360" w:left="5472"/>
      </w:pPr>
    </w:lvl>
    <w:lvl w:ilvl="8">
      <w:start w:val="1"/>
      <w:numFmt w:val="lowerRoman"/>
      <w:lvlText w:val="%9."/>
      <w:lvlJc w:val="right"/>
      <w:pPr>
        <w:ind w:hanging="180" w:left="6192"/>
      </w:pPr>
    </w:lvl>
  </w:abstractNum>
  <w:abstractNum w:abstractNumId="2">
    <w:lvl w:ilvl="0">
      <w:start w:val="1"/>
      <w:numFmt w:val="decimal"/>
      <w:lvlText w:val="（%1）"/>
      <w:lvlJc w:val="left"/>
      <w:pPr>
        <w:ind w:hanging="720" w:left="810"/>
      </w:pPr>
      <w:rPr>
        <w:u w:val="none"/>
      </w:rPr>
    </w:lvl>
    <w:lvl w:ilvl="1">
      <w:start w:val="1"/>
      <w:numFmt w:val="lowerLetter"/>
      <w:lvlText w:val="%2."/>
      <w:lvlJc w:val="left"/>
      <w:pPr>
        <w:ind w:hanging="360" w:left="1152"/>
      </w:pPr>
    </w:lvl>
    <w:lvl w:ilvl="2">
      <w:start w:val="1"/>
      <w:numFmt w:val="lowerRoman"/>
      <w:lvlText w:val="%3."/>
      <w:lvlJc w:val="right"/>
      <w:pPr>
        <w:ind w:hanging="180" w:left="1872"/>
      </w:pPr>
    </w:lvl>
    <w:lvl w:ilvl="3">
      <w:start w:val="1"/>
      <w:numFmt w:val="decimal"/>
      <w:lvlText w:val="%4."/>
      <w:lvlJc w:val="left"/>
      <w:pPr>
        <w:ind w:hanging="360" w:left="2592"/>
      </w:pPr>
    </w:lvl>
    <w:lvl w:ilvl="4">
      <w:start w:val="1"/>
      <w:numFmt w:val="lowerLetter"/>
      <w:lvlText w:val="%5."/>
      <w:lvlJc w:val="left"/>
      <w:pPr>
        <w:ind w:hanging="360" w:left="3312"/>
      </w:pPr>
    </w:lvl>
    <w:lvl w:ilvl="5">
      <w:start w:val="1"/>
      <w:numFmt w:val="lowerRoman"/>
      <w:lvlText w:val="%6."/>
      <w:lvlJc w:val="right"/>
      <w:pPr>
        <w:ind w:hanging="180" w:left="4032"/>
      </w:pPr>
    </w:lvl>
    <w:lvl w:ilvl="6">
      <w:start w:val="1"/>
      <w:numFmt w:val="decimal"/>
      <w:lvlText w:val="%7."/>
      <w:lvlJc w:val="left"/>
      <w:pPr>
        <w:ind w:hanging="360" w:left="4752"/>
      </w:pPr>
    </w:lvl>
    <w:lvl w:ilvl="7">
      <w:start w:val="1"/>
      <w:numFmt w:val="lowerLetter"/>
      <w:lvlText w:val="%8."/>
      <w:lvlJc w:val="left"/>
      <w:pPr>
        <w:ind w:hanging="360" w:left="5472"/>
      </w:pPr>
    </w:lvl>
    <w:lvl w:ilvl="8">
      <w:start w:val="1"/>
      <w:numFmt w:val="lowerRoman"/>
      <w:lvlText w:val="%9."/>
      <w:lvlJc w:val="right"/>
      <w:pPr>
        <w:ind w:hanging="180" w:left="6192"/>
      </w:pPr>
    </w:lvl>
  </w:abstractNum>
  <w:abstractNum w:abstractNumId="3">
    <w:lvl w:ilvl="0">
      <w:start w:val="1"/>
      <w:numFmt w:val="decimal"/>
      <w:lvlText w:val="（%1）"/>
      <w:lvlJc w:val="left"/>
      <w:pPr>
        <w:ind w:hanging="720" w:left="1080"/>
      </w:pPr>
    </w:lvl>
    <w:lvl w:ilvl="1">
      <w:start w:val="1"/>
      <w:numFmt w:val="lowerLetter"/>
      <w:lvlText w:val="%2."/>
      <w:lvlJc w:val="left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180" w:left="2160"/>
      </w:pPr>
    </w:lvl>
    <w:lvl w:ilvl="3">
      <w:start w:val="1"/>
      <w:numFmt w:val="decimal"/>
      <w:lvlText w:val="%4."/>
      <w:lvlJc w:val="left"/>
      <w:pPr>
        <w:ind w:hanging="360" w:left="2880"/>
      </w:pPr>
    </w:lvl>
    <w:lvl w:ilvl="4">
      <w:start w:val="1"/>
      <w:numFmt w:val="lowerLetter"/>
      <w:lvlText w:val="%5."/>
      <w:lvlJc w:val="left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180" w:left="4320"/>
      </w:pPr>
    </w:lvl>
    <w:lvl w:ilvl="6">
      <w:start w:val="1"/>
      <w:numFmt w:val="decimal"/>
      <w:lvlText w:val="%7."/>
      <w:lvlJc w:val="left"/>
      <w:pPr>
        <w:ind w:hanging="360" w:left="5040"/>
      </w:pPr>
    </w:lvl>
    <w:lvl w:ilvl="7">
      <w:start w:val="1"/>
      <w:numFmt w:val="lowerLetter"/>
      <w:lvlText w:val="%8."/>
      <w:lvlJc w:val="left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4">
    <w:lvl w:ilvl="0">
      <w:start w:val="1"/>
      <w:numFmt w:val="decimal"/>
      <w:lvlText w:val="（%1）"/>
      <w:lvlJc w:val="left"/>
      <w:pPr>
        <w:ind w:hanging="720" w:left="1080"/>
      </w:pPr>
    </w:lvl>
    <w:lvl w:ilvl="1">
      <w:start w:val="1"/>
      <w:numFmt w:val="lowerLetter"/>
      <w:lvlText w:val="%2."/>
      <w:lvlJc w:val="left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180" w:left="2160"/>
      </w:pPr>
    </w:lvl>
    <w:lvl w:ilvl="3">
      <w:start w:val="1"/>
      <w:numFmt w:val="decimal"/>
      <w:lvlText w:val="%4."/>
      <w:lvlJc w:val="left"/>
      <w:pPr>
        <w:ind w:hanging="360" w:left="2880"/>
      </w:pPr>
    </w:lvl>
    <w:lvl w:ilvl="4">
      <w:start w:val="1"/>
      <w:numFmt w:val="lowerLetter"/>
      <w:lvlText w:val="%5."/>
      <w:lvlJc w:val="left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180" w:left="4320"/>
      </w:pPr>
    </w:lvl>
    <w:lvl w:ilvl="6">
      <w:start w:val="1"/>
      <w:numFmt w:val="decimal"/>
      <w:lvlText w:val="%7."/>
      <w:lvlJc w:val="left"/>
      <w:pPr>
        <w:ind w:hanging="360" w:left="5040"/>
      </w:pPr>
    </w:lvl>
    <w:lvl w:ilvl="7">
      <w:start w:val="1"/>
      <w:numFmt w:val="lowerLetter"/>
      <w:lvlText w:val="%8."/>
      <w:lvlJc w:val="left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pos="432" w:val="num"/>
        </w:tabs>
        <w:ind w:hanging="432" w:left="432"/>
      </w:pPr>
    </w:lvl>
    <w:lvl w:ilvl="1">
      <w:start w:val="1"/>
      <w:numFmt w:val="none"/>
      <w:suff w:val="nothing"/>
      <w:lvlText w:val=""/>
      <w:lvlJc w:val="left"/>
      <w:pPr>
        <w:tabs>
          <w:tab w:pos="576" w:val="num"/>
        </w:tabs>
        <w:ind w:hanging="576" w:left="576"/>
      </w:pPr>
    </w:lvl>
    <w:lvl w:ilvl="2">
      <w:start w:val="1"/>
      <w:numFmt w:val="none"/>
      <w:suff w:val="nothing"/>
      <w:lvlText w:val=""/>
      <w:lvlJc w:val="left"/>
      <w:pPr>
        <w:tabs>
          <w:tab w:pos="720" w:val="num"/>
        </w:tabs>
        <w:ind w:hanging="720" w:left="720"/>
      </w:pPr>
    </w:lvl>
    <w:lvl w:ilvl="3">
      <w:start w:val="1"/>
      <w:numFmt w:val="none"/>
      <w:suff w:val="nothing"/>
      <w:lvlText w:val=""/>
      <w:lvlJc w:val="left"/>
      <w:pPr>
        <w:tabs>
          <w:tab w:pos="864" w:val="num"/>
        </w:tabs>
        <w:ind w:hanging="864" w:left="864"/>
      </w:pPr>
    </w:lvl>
    <w:lvl w:ilvl="4">
      <w:start w:val="1"/>
      <w:numFmt w:val="none"/>
      <w:suff w:val="nothing"/>
      <w:lvlText w:val=""/>
      <w:lvlJc w:val="left"/>
      <w:pPr>
        <w:tabs>
          <w:tab w:pos="1008" w:val="num"/>
        </w:tabs>
        <w:ind w:hanging="1008" w:left="1008"/>
      </w:pPr>
    </w:lvl>
    <w:lvl w:ilvl="5">
      <w:start w:val="1"/>
      <w:numFmt w:val="none"/>
      <w:suff w:val="nothing"/>
      <w:lvlText w:val=""/>
      <w:lvlJc w:val="left"/>
      <w:pPr>
        <w:tabs>
          <w:tab w:pos="1152" w:val="num"/>
        </w:tabs>
        <w:ind w:hanging="1152" w:left="1152"/>
      </w:pPr>
    </w:lvl>
    <w:lvl w:ilvl="6">
      <w:start w:val="1"/>
      <w:numFmt w:val="none"/>
      <w:suff w:val="nothing"/>
      <w:lvlText w:val=""/>
      <w:lvlJc w:val="left"/>
      <w:pPr>
        <w:tabs>
          <w:tab w:pos="1296" w:val="num"/>
        </w:tabs>
        <w:ind w:hanging="1296" w:left="1296"/>
      </w:pPr>
    </w:lvl>
    <w:lvl w:ilvl="7">
      <w:start w:val="1"/>
      <w:numFmt w:val="none"/>
      <w:suff w:val="nothing"/>
      <w:lvlText w:val=""/>
      <w:lvlJc w:val="left"/>
      <w:pPr>
        <w:tabs>
          <w:tab w:pos="1440" w:val="num"/>
        </w:tabs>
        <w:ind w:hanging="1440" w:left="1440"/>
      </w:pPr>
    </w:lvl>
    <w:lvl w:ilvl="8">
      <w:start w:val="1"/>
      <w:numFmt w:val="none"/>
      <w:suff w:val="nothing"/>
      <w:lvlText w:val=""/>
      <w:lvlJc w:val="left"/>
      <w:pPr>
        <w:tabs>
          <w:tab w:pos="1584" w:val="num"/>
        </w:tabs>
        <w:ind w:hanging="1584" w:left="1584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20"/>
  <w:defaultTabStop w:val="720"/>
</w:settings>
</file>

<file path=word/styles.xml><?xml version="1.0" encoding="utf-8"?>
<w:styles xmlns:w="http://schemas.openxmlformats.org/wordprocessingml/2006/main">
  <w:style w:styleId="style0" w:type="paragraph">
    <w:name w:val="Normal"/>
    <w:next w:val="style0"/>
    <w:pPr>
      <w:widowControl/>
      <w:suppressAutoHyphens w:val="true"/>
      <w:spacing w:after="200" w:before="0" w:line="276" w:lineRule="auto"/>
      <w:contextualSpacing w:val="false"/>
      <w:jc w:val="left"/>
    </w:pPr>
    <w:rPr>
      <w:rFonts w:ascii="Calibri" w:cs="" w:eastAsia="宋体" w:hAnsi="Calibri"/>
      <w:color w:val="00000A"/>
      <w:sz w:val="22"/>
      <w:szCs w:val="22"/>
      <w:lang w:bidi="ar-SA" w:eastAsia="zh-CN" w:val="en-US"/>
    </w:rPr>
  </w:style>
  <w:style w:styleId="style1" w:type="paragraph">
    <w:name w:val="Heading 1"/>
    <w:basedOn w:val="style0"/>
    <w:next w:val="style1"/>
    <w:pPr>
      <w:keepNext/>
      <w:keepLines/>
      <w:spacing w:after="0" w:before="480"/>
      <w:contextualSpacing w:val="false"/>
    </w:pPr>
    <w:rPr>
      <w:rFonts w:ascii="Cambria" w:cs="" w:eastAsia="宋体" w:hAnsi="Cambria"/>
      <w:b/>
      <w:bCs/>
      <w:color w:val="365F91"/>
      <w:sz w:val="28"/>
      <w:szCs w:val="28"/>
    </w:rPr>
  </w:style>
  <w:style w:styleId="style2" w:type="paragraph">
    <w:name w:val="Heading 2"/>
    <w:basedOn w:val="style0"/>
    <w:next w:val="style2"/>
    <w:pPr>
      <w:keepNext/>
      <w:keepLines/>
      <w:spacing w:after="0" w:before="200"/>
      <w:contextualSpacing w:val="false"/>
    </w:pPr>
    <w:rPr>
      <w:rFonts w:ascii="Cambria" w:cs="" w:eastAsia="宋体" w:hAnsi="Cambria"/>
      <w:b/>
      <w:bCs/>
      <w:color w:val="4F81BD"/>
      <w:sz w:val="26"/>
      <w:szCs w:val="26"/>
    </w:rPr>
  </w:style>
  <w:style w:styleId="style3" w:type="paragraph">
    <w:name w:val="Heading 3"/>
    <w:basedOn w:val="style0"/>
    <w:next w:val="style3"/>
    <w:pPr>
      <w:keepNext/>
      <w:keepLines/>
      <w:spacing w:after="0" w:before="200"/>
      <w:contextualSpacing w:val="false"/>
    </w:pPr>
    <w:rPr>
      <w:rFonts w:ascii="Cambria" w:cs="" w:eastAsia="宋体" w:hAnsi="Cambria"/>
      <w:b/>
      <w:bCs/>
      <w:color w:val="4F81BD"/>
    </w:rPr>
  </w:style>
  <w:style w:styleId="style15" w:type="character">
    <w:name w:val="Default Paragraph Font"/>
    <w:next w:val="style15"/>
    <w:rPr/>
  </w:style>
  <w:style w:styleId="style16" w:type="character">
    <w:name w:val="Heading 1 Char"/>
    <w:basedOn w:val="style15"/>
    <w:next w:val="style16"/>
    <w:rPr>
      <w:rFonts w:ascii="Cambria" w:cs="" w:eastAsia="宋体" w:hAnsi="Cambria"/>
      <w:b/>
      <w:bCs/>
      <w:color w:val="365F91"/>
      <w:sz w:val="28"/>
      <w:szCs w:val="28"/>
    </w:rPr>
  </w:style>
  <w:style w:styleId="style17" w:type="character">
    <w:name w:val="Heading 2 Char"/>
    <w:basedOn w:val="style15"/>
    <w:next w:val="style17"/>
    <w:rPr>
      <w:rFonts w:ascii="Cambria" w:cs="" w:eastAsia="宋体" w:hAnsi="Cambria"/>
      <w:b/>
      <w:bCs/>
      <w:color w:val="4F81BD"/>
      <w:sz w:val="26"/>
      <w:szCs w:val="26"/>
    </w:rPr>
  </w:style>
  <w:style w:styleId="style18" w:type="character">
    <w:name w:val="Heading 3 Char"/>
    <w:basedOn w:val="style15"/>
    <w:next w:val="style18"/>
    <w:rPr>
      <w:rFonts w:ascii="Cambria" w:cs="" w:eastAsia="宋体" w:hAnsi="Cambria"/>
      <w:b/>
      <w:bCs/>
      <w:color w:val="4F81BD"/>
    </w:rPr>
  </w:style>
  <w:style w:styleId="style19" w:type="character">
    <w:name w:val="No Spacing Char"/>
    <w:basedOn w:val="style15"/>
    <w:next w:val="style19"/>
    <w:rPr/>
  </w:style>
  <w:style w:styleId="style20" w:type="character">
    <w:name w:val="Style1 Char"/>
    <w:basedOn w:val="style19"/>
    <w:next w:val="style20"/>
    <w:rPr>
      <w:rFonts w:ascii="Times New Roman" w:cs="Times New Roman" w:eastAsia="TSC FYankai L5 TT" w:hAnsi="Times New Roman"/>
      <w:sz w:val="28"/>
      <w:szCs w:val="28"/>
      <w:lang w:eastAsia="zh-TW"/>
    </w:rPr>
  </w:style>
  <w:style w:styleId="style21" w:type="character">
    <w:name w:val="ListLabel 1"/>
    <w:next w:val="style21"/>
    <w:rPr>
      <w:rFonts w:cs="Times New Roman"/>
      <w:u w:val="none"/>
    </w:rPr>
  </w:style>
  <w:style w:styleId="style22" w:type="character">
    <w:name w:val="ListLabel 2"/>
    <w:next w:val="style22"/>
    <w:rPr>
      <w:u w:val="none"/>
    </w:rPr>
  </w:style>
  <w:style w:styleId="style23" w:type="paragraph">
    <w:name w:val="Heading"/>
    <w:basedOn w:val="style0"/>
    <w:next w:val="style24"/>
    <w:pPr>
      <w:keepNext/>
      <w:spacing w:after="120" w:before="240"/>
      <w:contextualSpacing w:val="false"/>
    </w:pPr>
    <w:rPr>
      <w:rFonts w:ascii="Liberation Sans" w:cs="Mangal" w:eastAsia="Microsoft YaHei" w:hAnsi="Liberation Sans"/>
      <w:sz w:val="28"/>
      <w:szCs w:val="28"/>
    </w:rPr>
  </w:style>
  <w:style w:styleId="style24" w:type="paragraph">
    <w:name w:val="Text Body"/>
    <w:basedOn w:val="style0"/>
    <w:next w:val="style24"/>
    <w:pPr>
      <w:spacing w:after="140" w:before="0" w:line="288" w:lineRule="auto"/>
      <w:contextualSpacing w:val="false"/>
    </w:pPr>
    <w:rPr/>
  </w:style>
  <w:style w:styleId="style25" w:type="paragraph">
    <w:name w:val="List"/>
    <w:basedOn w:val="style24"/>
    <w:next w:val="style25"/>
    <w:pPr/>
    <w:rPr>
      <w:rFonts w:cs="Mangal"/>
    </w:rPr>
  </w:style>
  <w:style w:styleId="style26" w:type="paragraph">
    <w:name w:val="Caption"/>
    <w:basedOn w:val="style0"/>
    <w:next w:val="style26"/>
    <w:pPr>
      <w:suppressLineNumbers/>
      <w:spacing w:after="120" w:before="120"/>
      <w:contextualSpacing w:val="false"/>
    </w:pPr>
    <w:rPr>
      <w:rFonts w:cs="Mangal"/>
      <w:i/>
      <w:iCs/>
      <w:sz w:val="24"/>
      <w:szCs w:val="24"/>
    </w:rPr>
  </w:style>
  <w:style w:styleId="style27" w:type="paragraph">
    <w:name w:val="Index"/>
    <w:basedOn w:val="style0"/>
    <w:next w:val="style27"/>
    <w:pPr>
      <w:suppressLineNumbers/>
    </w:pPr>
    <w:rPr>
      <w:rFonts w:cs="Mangal"/>
    </w:rPr>
  </w:style>
  <w:style w:styleId="style28" w:type="paragraph">
    <w:name w:val="No Spacing"/>
    <w:next w:val="style28"/>
    <w:pPr>
      <w:widowControl/>
      <w:suppressAutoHyphens w:val="true"/>
      <w:spacing w:after="0" w:before="0" w:line="100" w:lineRule="atLeast"/>
      <w:contextualSpacing w:val="false"/>
      <w:jc w:val="left"/>
    </w:pPr>
    <w:rPr>
      <w:rFonts w:ascii="Calibri" w:cs="" w:eastAsia="宋体" w:hAnsi="Calibri"/>
      <w:color w:val="00000A"/>
      <w:sz w:val="22"/>
      <w:szCs w:val="22"/>
      <w:lang w:bidi="ar-SA" w:eastAsia="zh-CN" w:val="en-US"/>
    </w:rPr>
  </w:style>
  <w:style w:styleId="style29" w:type="paragraph">
    <w:name w:val="Style1"/>
    <w:basedOn w:val="style28"/>
    <w:next w:val="style29"/>
    <w:pPr>
      <w:ind w:hanging="0" w:left="90" w:right="0"/>
      <w:jc w:val="both"/>
    </w:pPr>
    <w:rPr>
      <w:rFonts w:ascii="Times New Roman" w:cs="Times New Roman" w:eastAsia="TSC FYankai L5 TT" w:hAnsi="Times New Roman"/>
      <w:sz w:val="28"/>
      <w:szCs w:val="28"/>
      <w:lang w:eastAsia="zh-TW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2753</TotalTime>
  <Application>LibreOffice/4.3.1.2$Windows_x86 LibreOffice_project/958349dc3b25111dbca392fbc281a05559ef6848</Applicat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2015-03-26T20:16:00.00Z</dcterms:created>
  <dc:creator>JackWoo</dc:creator>
  <dc:language>en</dc:language>
  <cp:lastPrinted>2015-04-03T11:30:04.95Z</cp:lastPrinted>
  <dcterms:modified xsi:type="dcterms:W3CDTF">2015-03-29T20:15:27.00Z</dcterms:modified>
  <cp:revision>20</cp:revision>
</cp:coreProperties>
</file>