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72EB5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【晚期照顧】如何與長者打開話題談生死教育？掌握七個時機五大原則</w:t>
      </w:r>
    </w:p>
    <w:p w14:paraId="0C17E326" w14:textId="6BE9CF95" w:rsidR="00354C03" w:rsidRDefault="00354C03" w:rsidP="00354C03">
      <w:pPr>
        <w:spacing w:line="480" w:lineRule="auto"/>
      </w:pPr>
      <w:r>
        <w:rPr>
          <w:noProof/>
        </w:rPr>
        <w:drawing>
          <wp:inline distT="0" distB="0" distL="0" distR="0" wp14:anchorId="58283917" wp14:editId="38FACF6D">
            <wp:extent cx="5274310" cy="5274310"/>
            <wp:effectExtent l="0" t="0" r="2540" b="2540"/>
            <wp:docPr id="39691599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D2FE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香港社會越來越進步及開放，大家開始探討生死教育，而政府及坊間也舉辦不同的生死教育講座或活動，目的是將生死教育普及，讓大家不再忌諱談生死。那麼究竟甚麼是生死教育？而認識「生死教育」後，對將來的人生又有甚麼影響呢？</w:t>
      </w:r>
    </w:p>
    <w:p w14:paraId="28B817DE" w14:textId="77777777" w:rsidR="00354C03" w:rsidRDefault="00354C03" w:rsidP="00354C03">
      <w:pPr>
        <w:spacing w:line="480" w:lineRule="auto"/>
      </w:pPr>
    </w:p>
    <w:p w14:paraId="39785EF7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何謂「生死教育」？</w:t>
      </w:r>
    </w:p>
    <w:p w14:paraId="59DFEFDD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lastRenderedPageBreak/>
        <w:t>「生死教育」是以死亡及生命為主題的教育，目的是讓大眾了解生、老、病、死的過程，打破大家對死亡的恐懼與忌諱，確立正確的生死價值觀，明白並接受生命有限，使大眾更能準備好面對死亡及處理自己及他人的死亡。</w:t>
      </w:r>
    </w:p>
    <w:p w14:paraId="7F01CBB8" w14:textId="77777777" w:rsidR="00354C03" w:rsidRDefault="00354C03" w:rsidP="00354C03">
      <w:pPr>
        <w:spacing w:line="480" w:lineRule="auto"/>
      </w:pPr>
    </w:p>
    <w:p w14:paraId="02F15B44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如何與長輩談死</w:t>
      </w:r>
    </w:p>
    <w:p w14:paraId="0046F847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對於許多人來說，特別是高齡長者，相信都曾經思考過自己的後事安排，如葬禮儀式、選那張照片成為遺照、遺產分配等等。然而每當要「談死亡」議題時，除了因為沈重而難以啟齒外，也因為華人一直對「死」的忌諱而避而不談。正因如此，我們更需要認識「生死教育」，從而找一個合適的契機，用平常心跟長輩談生死。因為多一點了解長輩的想法，就可以減少雙方不必要的遺憾。至於應該如何開口與長輩談死亡呢？下文提供的七大時機，或有助大家應對忌諱開口談死亡的長輩。</w:t>
      </w:r>
    </w:p>
    <w:p w14:paraId="3DAF7497" w14:textId="77777777" w:rsidR="00354C03" w:rsidRDefault="00354C03" w:rsidP="00354C03">
      <w:pPr>
        <w:spacing w:line="480" w:lineRule="auto"/>
      </w:pPr>
    </w:p>
    <w:p w14:paraId="0F18A98F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如果長輩不知道如何開口，後輩不妨踏前一步，找一個合適的契機，用平常心跟他們談生死。多一點了解長輩的想法，就可以減少雙方不必要的遺憾。至於後輩應該如何開口與長輩談死亡呢？下文提供的七大時機，或有助大家應對忌諱開口談死亡的長輩。</w:t>
      </w:r>
    </w:p>
    <w:p w14:paraId="402D7AF6" w14:textId="77777777" w:rsidR="00354C03" w:rsidRDefault="00354C03" w:rsidP="00354C03">
      <w:pPr>
        <w:spacing w:line="480" w:lineRule="auto"/>
      </w:pPr>
    </w:p>
    <w:p w14:paraId="2BD3090F" w14:textId="77777777" w:rsidR="00354C03" w:rsidRDefault="00354C03" w:rsidP="00354C03">
      <w:pPr>
        <w:spacing w:line="480" w:lineRule="auto"/>
      </w:pPr>
    </w:p>
    <w:p w14:paraId="5A0F482F" w14:textId="77777777" w:rsidR="00354C03" w:rsidRDefault="00354C03" w:rsidP="00354C03">
      <w:pPr>
        <w:spacing w:line="480" w:lineRule="auto"/>
      </w:pPr>
      <w:r>
        <w:rPr>
          <w:rFonts w:hint="eastAsia"/>
        </w:rPr>
        <w:lastRenderedPageBreak/>
        <w:t>後輩不妨踏前一步，找一個合適的契機，用平常心跟長輩談生死。（</w:t>
      </w:r>
      <w:r>
        <w:rPr>
          <w:rFonts w:hint="eastAsia"/>
        </w:rPr>
        <w:t xml:space="preserve">Shutterstock </w:t>
      </w:r>
      <w:r>
        <w:rPr>
          <w:rFonts w:hint="eastAsia"/>
        </w:rPr>
        <w:t>圖片）</w:t>
      </w:r>
    </w:p>
    <w:p w14:paraId="214361F1" w14:textId="52C3772A" w:rsidR="00354C03" w:rsidRDefault="00354C03" w:rsidP="00354C03">
      <w:pPr>
        <w:spacing w:line="480" w:lineRule="auto"/>
        <w:rPr>
          <w:rFonts w:hint="eastAsia"/>
        </w:rPr>
      </w:pPr>
      <w:r>
        <w:rPr>
          <w:noProof/>
        </w:rPr>
        <w:drawing>
          <wp:inline distT="0" distB="0" distL="0" distR="0" wp14:anchorId="7ECFB62E" wp14:editId="5624CF05">
            <wp:extent cx="5274310" cy="3907790"/>
            <wp:effectExtent l="0" t="0" r="2540" b="0"/>
            <wp:docPr id="195299402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14B5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談生死宜以第三者的角度切入</w:t>
      </w:r>
    </w:p>
    <w:p w14:paraId="1C94313B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與長輩談生死的第一個大忌，不要以第一身的形式討論，皆因會讓長輩覺得你疑似暗示他們時日無多。所以後輩應嘗試以旁敲側擊的方式，嘗試以第三者的角度切入，如透過新聞事件或名人事件打開話題。例如蔡卓妍（阿</w:t>
      </w:r>
      <w:r>
        <w:rPr>
          <w:rFonts w:hint="eastAsia"/>
        </w:rPr>
        <w:t>Sa</w:t>
      </w:r>
      <w:r>
        <w:rPr>
          <w:rFonts w:hint="eastAsia"/>
        </w:rPr>
        <w:t>）曾在內地節目《因為是朋友呀》中提過，自己早已經準備好遺照及遺矚為主題，藉此了解長輩的想法。</w:t>
      </w:r>
    </w:p>
    <w:p w14:paraId="7C31773A" w14:textId="77777777" w:rsidR="00354C03" w:rsidRDefault="00354C03" w:rsidP="00354C03">
      <w:pPr>
        <w:spacing w:line="480" w:lineRule="auto"/>
      </w:pPr>
    </w:p>
    <w:p w14:paraId="10B7E143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主動聆聽長輩對死亡的想法</w:t>
      </w:r>
    </w:p>
    <w:p w14:paraId="79497E1C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lastRenderedPageBreak/>
        <w:t>此外，並非所有長輩都對死亡避而不談，部分比較開明的長者，會主動與家人談論與死亡有關的話題，甚至是自己的葬禮及身後事安排。此時後輩不應該因害怕死亡而打斷長輩的話題，反而應該留心聆聽，好好把握機會了解長輩對死亡的想法。</w:t>
      </w:r>
    </w:p>
    <w:p w14:paraId="1377EFE9" w14:textId="77777777" w:rsidR="00354C03" w:rsidRDefault="00354C03" w:rsidP="00354C03">
      <w:pPr>
        <w:spacing w:line="480" w:lineRule="auto"/>
      </w:pPr>
    </w:p>
    <w:p w14:paraId="7B3B7B4F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透過「病」及「死」打開話題</w:t>
      </w:r>
    </w:p>
    <w:p w14:paraId="33F67259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「生老病死」是必經階段，所以可以利用「病」及「死」兩個階段，與長輩打開死亡話題。第三個時機，可以透過與長輩一起探病的機會，嘗試探討臨終的醫療決定及臨終安排等。至於第四個時機，則是透過與長輩參加告別式的機會，討論身後事及葬禮安排。</w:t>
      </w:r>
    </w:p>
    <w:p w14:paraId="108D827F" w14:textId="77777777" w:rsidR="00354C03" w:rsidRDefault="00354C03" w:rsidP="00354C03">
      <w:pPr>
        <w:spacing w:line="480" w:lineRule="auto"/>
      </w:pPr>
    </w:p>
    <w:p w14:paraId="1FD40487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除此之外，大家可以參加生死教育講座後，與家人分享座談會後心得及感受；又或與家人一起參加與生死相關的講座或活動，藉此互相分享。當然前者的難度比後者低。</w:t>
      </w:r>
    </w:p>
    <w:p w14:paraId="23BE5FF9" w14:textId="77777777" w:rsidR="00354C03" w:rsidRDefault="00354C03" w:rsidP="00354C03">
      <w:pPr>
        <w:spacing w:line="480" w:lineRule="auto"/>
      </w:pPr>
    </w:p>
    <w:p w14:paraId="59749E62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透過編造或自然界的事物談生死教育</w:t>
      </w:r>
    </w:p>
    <w:p w14:paraId="69ED0804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至於第六及最後一個時機則來自「無中生有」，透過虛構故事，或死物打開死亡話題。當中包括最常用的四季更迭來談論死亡的自然性；至於最後一個則是透</w:t>
      </w:r>
      <w:r>
        <w:rPr>
          <w:rFonts w:hint="eastAsia"/>
        </w:rPr>
        <w:lastRenderedPageBreak/>
        <w:t>過自己製造話題，試探長輩的反應。例如「某人突然離世，幸好他預早跟家人交代了身後事，家人才得以完成他的遺願」。</w:t>
      </w:r>
    </w:p>
    <w:p w14:paraId="4559694E" w14:textId="77777777" w:rsidR="00354C03" w:rsidRDefault="00354C03" w:rsidP="00354C03">
      <w:pPr>
        <w:spacing w:line="480" w:lineRule="auto"/>
      </w:pPr>
    </w:p>
    <w:p w14:paraId="1229A5BD" w14:textId="77777777" w:rsidR="00354C03" w:rsidRDefault="00354C03" w:rsidP="00354C03">
      <w:pPr>
        <w:spacing w:line="480" w:lineRule="auto"/>
        <w:rPr>
          <w:rFonts w:hint="eastAsia"/>
        </w:rPr>
      </w:pPr>
      <w:r>
        <w:rPr>
          <w:rFonts w:hint="eastAsia"/>
        </w:rPr>
        <w:t>「識死」五大原則</w:t>
      </w:r>
    </w:p>
    <w:p w14:paraId="62C7F350" w14:textId="1084E47B" w:rsidR="00354C03" w:rsidRDefault="00354C03" w:rsidP="00354C03">
      <w:pPr>
        <w:spacing w:line="480" w:lineRule="auto"/>
      </w:pPr>
      <w:r>
        <w:rPr>
          <w:noProof/>
        </w:rPr>
        <w:drawing>
          <wp:inline distT="0" distB="0" distL="0" distR="0" wp14:anchorId="5A05B0E7" wp14:editId="544C3C80">
            <wp:extent cx="5274310" cy="5274310"/>
            <wp:effectExtent l="0" t="0" r="2540" b="2540"/>
            <wp:docPr id="200481130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785C" w14:textId="2BCE31FC" w:rsidR="00D8290F" w:rsidRPr="00D8290F" w:rsidRDefault="00354C03" w:rsidP="00354C03">
      <w:pPr>
        <w:spacing w:line="480" w:lineRule="auto"/>
      </w:pPr>
      <w:r>
        <w:rPr>
          <w:rFonts w:hint="eastAsia"/>
        </w:rPr>
        <w:t>除了要記得七大時機外，認識死亡時還需要僅記五大原則。如上所述，與家人談生死切忌以第一身的形式討論，所以談「他死」，不要談「你死」；第二是問「為甚麼」，而非「做甚麼」，皆因可以了解親人的想法，而非單純交代後事；</w:t>
      </w:r>
      <w:r>
        <w:rPr>
          <w:rFonts w:hint="eastAsia"/>
        </w:rPr>
        <w:lastRenderedPageBreak/>
        <w:t>第三，別期望一次交流可以一步到位；第四是要有同理心，並不是每個人都準備好談論死亡，所以切記不要強迫所有人去面對死亡；最後則是當親人主動提起時，盡量多給予肯定，而且不要附帶任何評論，並要預先了解死亡課題，例如晚期照顧、遺矚及葬禮安排等，這樣就可以更深入探討親人的想法。</w:t>
      </w:r>
    </w:p>
    <w:sectPr w:rsidR="00D8290F" w:rsidRPr="00D8290F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E8F01" w14:textId="77777777" w:rsidR="002C339F" w:rsidRDefault="002C339F" w:rsidP="00D8290F">
      <w:pPr>
        <w:spacing w:line="240" w:lineRule="auto"/>
      </w:pPr>
      <w:r>
        <w:separator/>
      </w:r>
    </w:p>
  </w:endnote>
  <w:endnote w:type="continuationSeparator" w:id="0">
    <w:p w14:paraId="7D2393D6" w14:textId="77777777" w:rsidR="002C339F" w:rsidRDefault="002C339F" w:rsidP="00D82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7456921"/>
      <w:docPartObj>
        <w:docPartGallery w:val="Page Numbers (Bottom of Page)"/>
        <w:docPartUnique/>
      </w:docPartObj>
    </w:sdtPr>
    <w:sdtContent>
      <w:p w14:paraId="0E71CA6B" w14:textId="77777777" w:rsidR="00D8290F" w:rsidRDefault="00D8290F" w:rsidP="00D829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193C9" w14:textId="77777777" w:rsidR="002C339F" w:rsidRDefault="002C339F" w:rsidP="00D8290F">
      <w:pPr>
        <w:spacing w:line="240" w:lineRule="auto"/>
      </w:pPr>
      <w:r>
        <w:separator/>
      </w:r>
    </w:p>
  </w:footnote>
  <w:footnote w:type="continuationSeparator" w:id="0">
    <w:p w14:paraId="12B0FB9D" w14:textId="77777777" w:rsidR="002C339F" w:rsidRDefault="002C339F" w:rsidP="00D829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C03"/>
    <w:rsid w:val="00222A29"/>
    <w:rsid w:val="002C339F"/>
    <w:rsid w:val="00354C03"/>
    <w:rsid w:val="006F176B"/>
    <w:rsid w:val="0078020E"/>
    <w:rsid w:val="00C9058F"/>
    <w:rsid w:val="00D8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F049B"/>
  <w15:chartTrackingRefBased/>
  <w15:docId w15:val="{53433958-56AC-4273-97EA-11E34193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290F"/>
    <w:pPr>
      <w:keepNext/>
      <w:spacing w:line="640" w:lineRule="exact"/>
      <w:jc w:val="center"/>
      <w:outlineLvl w:val="0"/>
    </w:pPr>
    <w:rPr>
      <w:rFonts w:asciiTheme="majorHAnsi" w:eastAsia="標楷體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8290F"/>
    <w:pPr>
      <w:keepNext/>
      <w:spacing w:line="520" w:lineRule="exact"/>
      <w:outlineLvl w:val="1"/>
    </w:pPr>
    <w:rPr>
      <w:rFonts w:asciiTheme="majorHAnsi" w:eastAsia="標楷體" w:hAnsiTheme="majorHAnsi" w:cstheme="majorBidi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D8290F"/>
    <w:pPr>
      <w:keepNext/>
      <w:spacing w:line="480" w:lineRule="exact"/>
      <w:outlineLvl w:val="2"/>
    </w:pPr>
    <w:rPr>
      <w:rFonts w:asciiTheme="majorHAnsi" w:eastAsia="標楷體" w:hAnsiTheme="majorHAnsi" w:cstheme="majorBidi"/>
      <w:sz w:val="44"/>
      <w:szCs w:val="44"/>
      <w:lang w:eastAsia="zh-HK"/>
    </w:rPr>
  </w:style>
  <w:style w:type="paragraph" w:styleId="4">
    <w:name w:val="heading 4"/>
    <w:basedOn w:val="a"/>
    <w:next w:val="a"/>
    <w:link w:val="40"/>
    <w:uiPriority w:val="9"/>
    <w:unhideWhenUsed/>
    <w:qFormat/>
    <w:rsid w:val="00D8290F"/>
    <w:pPr>
      <w:keepNext/>
      <w:spacing w:line="440" w:lineRule="exact"/>
      <w:outlineLvl w:val="3"/>
    </w:pPr>
    <w:rPr>
      <w:rFonts w:asciiTheme="majorHAnsi" w:eastAsia="標楷體" w:hAnsiTheme="majorHAnsi" w:cstheme="majorBidi"/>
      <w:sz w:val="40"/>
      <w:szCs w:val="40"/>
      <w:lang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8290F"/>
    <w:rPr>
      <w:rFonts w:asciiTheme="majorHAnsi" w:eastAsia="標楷體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8290F"/>
    <w:rPr>
      <w:rFonts w:asciiTheme="majorHAnsi" w:eastAsia="標楷體" w:hAnsiTheme="majorHAnsi" w:cstheme="majorBidi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D8290F"/>
    <w:rPr>
      <w:rFonts w:asciiTheme="majorHAnsi" w:eastAsia="標楷體" w:hAnsiTheme="majorHAnsi" w:cstheme="majorBidi"/>
      <w:sz w:val="44"/>
      <w:szCs w:val="44"/>
      <w:lang w:eastAsia="zh-HK"/>
    </w:rPr>
  </w:style>
  <w:style w:type="character" w:customStyle="1" w:styleId="40">
    <w:name w:val="標題 4 字元"/>
    <w:basedOn w:val="a0"/>
    <w:link w:val="4"/>
    <w:uiPriority w:val="9"/>
    <w:rsid w:val="00D8290F"/>
    <w:rPr>
      <w:rFonts w:asciiTheme="majorHAnsi" w:eastAsia="標楷體" w:hAnsiTheme="majorHAnsi" w:cstheme="majorBidi"/>
      <w:sz w:val="40"/>
      <w:szCs w:val="40"/>
      <w:lang w:eastAsia="zh-HK"/>
    </w:rPr>
  </w:style>
  <w:style w:type="paragraph" w:styleId="a3">
    <w:name w:val="header"/>
    <w:basedOn w:val="a"/>
    <w:link w:val="a4"/>
    <w:uiPriority w:val="99"/>
    <w:unhideWhenUsed/>
    <w:rsid w:val="00D82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29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2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290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226</Words>
  <Characters>1293</Characters>
  <Application>Microsoft Office Word</Application>
  <DocSecurity>0</DocSecurity>
  <Lines>10</Lines>
  <Paragraphs>3</Paragraphs>
  <ScaleCrop>false</ScaleCrop>
  <Company> 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THS THS</dc:creator>
  <cp:keywords/>
  <dc:description/>
  <cp:lastModifiedBy>THS THS</cp:lastModifiedBy>
  <cp:revision>1</cp:revision>
  <dcterms:created xsi:type="dcterms:W3CDTF">2024-11-16T06:41:00Z</dcterms:created>
  <dcterms:modified xsi:type="dcterms:W3CDTF">2024-11-16T06:44:00Z</dcterms:modified>
</cp:coreProperties>
</file>