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1E5" w:rsidRDefault="00DA40A4">
      <w:pPr>
        <w:spacing w:before="0" w:after="0"/>
        <w:jc w:val="left"/>
        <w:rPr>
          <w:rStyle w:val="ChineseTitle"/>
          <w:rFonts w:hint="eastAsia"/>
        </w:rPr>
      </w:pPr>
      <w:r>
        <w:rPr>
          <w:rStyle w:val="EnglishTitle"/>
        </w:rPr>
        <w:t xml:space="preserve">Calvin, John </w:t>
      </w:r>
      <w:r>
        <w:rPr>
          <w:rStyle w:val="ChineseTitle"/>
          <w:rFonts w:hint="eastAsia"/>
        </w:rPr>
        <w:t>加爾文（</w:t>
      </w:r>
      <w:r>
        <w:rPr>
          <w:rStyle w:val="EnglishTitle"/>
          <w:rFonts w:eastAsia="細明體" w:hint="eastAsia"/>
        </w:rPr>
        <w:t>1509</w:t>
      </w:r>
      <w:r>
        <w:rPr>
          <w:rStyle w:val="EnglishTitle"/>
          <w:rFonts w:eastAsia="細明體" w:hint="eastAsia"/>
        </w:rPr>
        <w:t>～</w:t>
      </w:r>
      <w:r>
        <w:rPr>
          <w:rStyle w:val="EnglishTitle"/>
          <w:rFonts w:eastAsia="細明體" w:hint="eastAsia"/>
        </w:rPr>
        <w:t>64</w:t>
      </w:r>
      <w:r>
        <w:rPr>
          <w:rStyle w:val="ChineseTitle"/>
          <w:rFonts w:hint="eastAsia"/>
        </w:rPr>
        <w:t>）</w:t>
      </w:r>
    </w:p>
    <w:p w:rsidR="00AE41E5" w:rsidRDefault="00AE41E5">
      <w:pPr>
        <w:spacing w:before="0" w:after="0"/>
        <w:jc w:val="left"/>
        <w:rPr>
          <w:rStyle w:val="ChineseText"/>
          <w:rFonts w:hAnsi="Times New Roman"/>
        </w:rPr>
      </w:pPr>
      <w:r>
        <w:rPr>
          <w:rStyle w:val="ChineseText"/>
          <w:rFonts w:hint="eastAsia"/>
        </w:rPr>
        <w:t xml:space="preserve">　　</w:t>
      </w:r>
      <w:r w:rsidR="00DA40A4">
        <w:rPr>
          <w:rStyle w:val="ChineseText"/>
          <w:rFonts w:hint="eastAsia"/>
        </w:rPr>
        <w:t>加爾文是改教神學家，出生於法國的諾陽（</w:t>
      </w:r>
      <w:r w:rsidR="00DA40A4">
        <w:rPr>
          <w:rStyle w:val="EnglishText"/>
          <w:rFonts w:eastAsia="標楷體"/>
        </w:rPr>
        <w:t>Noyon</w:t>
      </w:r>
      <w:r w:rsidR="00DA40A4">
        <w:rPr>
          <w:rStyle w:val="ChineseText"/>
          <w:rFonts w:hAnsi="Times New Roman" w:hint="eastAsia"/>
        </w:rPr>
        <w:t>），年輕的時候多在巴黎受教育，後改讀神學；他的父親與諾陽的天主教會有衝突，盛怒之下命令加爾文轉修法律，當時他才十八歲。其實他醉心的是當時基督教之人文主義（</w:t>
      </w:r>
      <w:r w:rsidR="00DA40A4">
        <w:rPr>
          <w:rStyle w:val="EnglishText"/>
          <w:rFonts w:eastAsia="標楷體"/>
          <w:color w:val="008000"/>
        </w:rPr>
        <w:t>Humanism</w:t>
      </w:r>
      <w:r w:rsidR="00DA40A4">
        <w:rPr>
          <w:rStyle w:val="EnglishText"/>
          <w:rFonts w:eastAsia="標楷體"/>
          <w:vanish/>
        </w:rPr>
        <w:t>{\LinkToBook:TopicID=591,Name=Humanism}</w:t>
      </w:r>
      <w:r w:rsidR="00DA40A4">
        <w:rPr>
          <w:rStyle w:val="ChineseText"/>
          <w:rFonts w:hAnsi="Times New Roman" w:hint="eastAsia"/>
        </w:rPr>
        <w:t>）</w:t>
      </w:r>
      <w:r w:rsidR="00DA40A4">
        <w:rPr>
          <w:rStyle w:val="ChineseText"/>
          <w:rFonts w:hAnsi="Times New Roman" w:hint="eastAsia"/>
        </w:rPr>
        <w:t>，最佩服的是著名的人文主義者賴非甫爾（</w:t>
      </w:r>
      <w:r w:rsidR="00DA40A4">
        <w:rPr>
          <w:rStyle w:val="TransliteratedText"/>
          <w:rFonts w:eastAsia="標楷體"/>
        </w:rPr>
        <w:t>Lefe&amp;vre d'E!taples</w:t>
      </w:r>
      <w:r w:rsidR="00DA40A4">
        <w:rPr>
          <w:rStyle w:val="EnglishText"/>
          <w:rFonts w:eastAsia="標楷體"/>
        </w:rPr>
        <w:t>, 1455</w:t>
      </w:r>
      <w:r w:rsidR="00DA40A4">
        <w:rPr>
          <w:rStyle w:val="ChineseText"/>
          <w:rFonts w:hAnsi="Times New Roman" w:hint="eastAsia"/>
        </w:rPr>
        <w:t>～</w:t>
      </w:r>
      <w:r w:rsidR="00DA40A4">
        <w:rPr>
          <w:rStyle w:val="EnglishText"/>
          <w:rFonts w:eastAsia="標楷體"/>
        </w:rPr>
        <w:t>1529</w:t>
      </w:r>
      <w:r w:rsidR="00DA40A4">
        <w:rPr>
          <w:rStyle w:val="ChineseText"/>
          <w:rFonts w:hAnsi="Times New Roman" w:hint="eastAsia"/>
        </w:rPr>
        <w:t>）及伯達（</w:t>
      </w:r>
      <w:r w:rsidR="00DA40A4">
        <w:rPr>
          <w:rStyle w:val="TransliteratedText"/>
          <w:rFonts w:eastAsia="標楷體"/>
        </w:rPr>
        <w:t>Guillaume Bud!</w:t>
      </w:r>
      <w:r w:rsidR="00DA40A4">
        <w:rPr>
          <w:rStyle w:val="TransliteratedText"/>
          <w:rFonts w:eastAsia="標楷體"/>
        </w:rPr>
        <w:t>e,</w:t>
      </w:r>
      <w:r w:rsidR="00DA40A4">
        <w:rPr>
          <w:rStyle w:val="EnglishText"/>
          <w:rFonts w:eastAsia="標楷體"/>
        </w:rPr>
        <w:t xml:space="preserve"> 1468</w:t>
      </w:r>
      <w:r w:rsidR="00DA40A4">
        <w:rPr>
          <w:rStyle w:val="ChineseText"/>
          <w:rFonts w:hAnsi="Times New Roman" w:hint="eastAsia"/>
        </w:rPr>
        <w:t>～</w:t>
      </w:r>
      <w:r w:rsidR="00DA40A4">
        <w:rPr>
          <w:rStyle w:val="EnglishText"/>
          <w:rFonts w:eastAsia="標楷體"/>
        </w:rPr>
        <w:t>1540</w:t>
      </w:r>
      <w:r w:rsidR="00DA40A4">
        <w:rPr>
          <w:rStyle w:val="ChineseText"/>
          <w:rFonts w:hAnsi="Times New Roman" w:hint="eastAsia"/>
        </w:rPr>
        <w:t>）。加爾文最早的著作，是評辛尼加的《寬仁論》（</w:t>
      </w:r>
      <w:r w:rsidR="00DA40A4">
        <w:rPr>
          <w:rStyle w:val="EnglishText"/>
          <w:rFonts w:eastAsia="標楷體"/>
        </w:rPr>
        <w:t xml:space="preserve">Seneca, </w:t>
      </w:r>
      <w:r w:rsidR="00DA40A4">
        <w:rPr>
          <w:rStyle w:val="EnglishText"/>
          <w:rFonts w:eastAsia="標楷體"/>
          <w:b/>
          <w:bCs/>
          <w:i/>
          <w:iCs/>
        </w:rPr>
        <w:t>De Clementia</w:t>
      </w:r>
      <w:r w:rsidR="00DA40A4">
        <w:rPr>
          <w:rStyle w:val="ChineseText"/>
          <w:rFonts w:hAnsi="Times New Roman" w:hint="eastAsia"/>
        </w:rPr>
        <w:t>）。後來他經歷了「突然的悔改」，準確日期雖不可考，但其果效卻十分明顯，他突然對昔日的學術失去興趣，專心研究聖經及改教運動的神學（</w:t>
      </w:r>
      <w:r w:rsidR="00DA40A4">
        <w:rPr>
          <w:rStyle w:val="EnglishText"/>
          <w:rFonts w:eastAsia="標楷體"/>
          <w:color w:val="008000"/>
        </w:rPr>
        <w:t>Reformation Theology</w:t>
      </w:r>
      <w:r w:rsidR="00DA40A4">
        <w:rPr>
          <w:rStyle w:val="EnglishText"/>
          <w:rFonts w:eastAsia="標楷體"/>
          <w:vanish/>
        </w:rPr>
        <w:t>{\LinkToBook:TopicID=996,Name=Reformation Theology}</w:t>
      </w:r>
      <w:r w:rsidR="00DA40A4">
        <w:rPr>
          <w:rStyle w:val="ChineseText"/>
          <w:rFonts w:hAnsi="Times New Roman" w:hint="eastAsia"/>
        </w:rPr>
        <w:t>）</w:t>
      </w:r>
      <w:r w:rsidR="00DA40A4">
        <w:rPr>
          <w:rStyle w:val="ChineseText"/>
          <w:rFonts w:hAnsi="Times New Roman" w:hint="eastAsia"/>
        </w:rPr>
        <w:t>。</w:t>
      </w:r>
      <w:r w:rsidR="00DA40A4">
        <w:rPr>
          <w:rStyle w:val="EnglishText"/>
          <w:rFonts w:eastAsia="標楷體"/>
        </w:rPr>
        <w:t>1536</w:t>
      </w:r>
      <w:r w:rsidR="00DA40A4">
        <w:rPr>
          <w:rStyle w:val="ChineseText"/>
          <w:rFonts w:hAnsi="Times New Roman" w:hint="eastAsia"/>
        </w:rPr>
        <w:t>年，他在巴塞爾出版了《基督教要義》（</w:t>
      </w:r>
      <w:r w:rsidR="00DA40A4">
        <w:rPr>
          <w:rStyle w:val="EnglishText"/>
          <w:rFonts w:eastAsia="標楷體"/>
          <w:b/>
          <w:bCs/>
          <w:i/>
          <w:iCs/>
        </w:rPr>
        <w:t>Institutes of the Christian Religion</w:t>
      </w:r>
      <w:r w:rsidR="00DA40A4">
        <w:rPr>
          <w:rStyle w:val="ChineseText"/>
          <w:rFonts w:hAnsi="Times New Roman" w:hint="eastAsia"/>
        </w:rPr>
        <w:t>）第一版。之後在日內瓦有一</w:t>
      </w:r>
      <w:r w:rsidR="00DA40A4">
        <w:rPr>
          <w:rStyle w:val="ChineseText"/>
          <w:rFonts w:hAnsi="Times New Roman" w:hint="eastAsia"/>
        </w:rPr>
        <w:t>段短而又不大成功的牧職；從</w:t>
      </w:r>
      <w:r w:rsidR="00DA40A4">
        <w:rPr>
          <w:rStyle w:val="EnglishText"/>
          <w:rFonts w:eastAsia="標楷體"/>
        </w:rPr>
        <w:t>1538</w:t>
      </w:r>
      <w:r w:rsidR="00DA40A4">
        <w:rPr>
          <w:rStyle w:val="ChineseText"/>
          <w:rFonts w:hAnsi="Times New Roman" w:hint="eastAsia"/>
        </w:rPr>
        <w:t>～</w:t>
      </w:r>
      <w:r w:rsidR="00DA40A4">
        <w:rPr>
          <w:rStyle w:val="EnglishText"/>
          <w:rFonts w:eastAsia="標楷體"/>
        </w:rPr>
        <w:t>41</w:t>
      </w:r>
      <w:r w:rsidR="00DA40A4">
        <w:rPr>
          <w:rStyle w:val="ChineseText"/>
          <w:rFonts w:hAnsi="Times New Roman" w:hint="eastAsia"/>
        </w:rPr>
        <w:t>年，他返回法國的斯特拉斯堡，一邊教書，一邊牧會，成績斐然。之後，日內瓦召他回去展開改革工作，他在那裡忍耐辛勤工作了好多年，努力把他對福音、教會與社會的信念付諸實行。</w:t>
      </w:r>
    </w:p>
    <w:p w:rsidR="00AE41E5" w:rsidRDefault="00AE41E5">
      <w:pPr>
        <w:spacing w:before="0" w:after="0"/>
        <w:jc w:val="left"/>
        <w:rPr>
          <w:rStyle w:val="ChineseText"/>
          <w:rFonts w:hAnsi="Times New Roman"/>
        </w:rPr>
      </w:pPr>
      <w:r>
        <w:rPr>
          <w:rStyle w:val="ChineseText"/>
          <w:rFonts w:hAnsi="Times New Roman"/>
        </w:rPr>
        <w:t xml:space="preserve">　　</w:t>
      </w:r>
      <w:r w:rsidR="00DA40A4">
        <w:rPr>
          <w:rStyle w:val="ChineseText"/>
          <w:rFonts w:hAnsi="Times New Roman" w:hint="eastAsia"/>
        </w:rPr>
        <w:t>當加爾文開始他的神學工作之際，改教運動也進入它重要的第二階段。在路德（</w:t>
      </w:r>
      <w:r w:rsidR="00DA40A4">
        <w:rPr>
          <w:rStyle w:val="EnglishText"/>
          <w:rFonts w:eastAsia="標楷體"/>
          <w:color w:val="008000"/>
        </w:rPr>
        <w:t>Luther</w:t>
      </w:r>
      <w:r w:rsidR="00DA40A4">
        <w:rPr>
          <w:rStyle w:val="EnglishText"/>
          <w:rFonts w:eastAsia="標楷體"/>
          <w:vanish/>
        </w:rPr>
        <w:t>{\LinkToBook:TopicID=750,Name=Luther, Martin}</w:t>
      </w:r>
      <w:r w:rsidR="00DA40A4">
        <w:rPr>
          <w:rStyle w:val="ChineseText"/>
          <w:rFonts w:hAnsi="Times New Roman" w:hint="eastAsia"/>
        </w:rPr>
        <w:t>）</w:t>
      </w:r>
      <w:r w:rsidR="00DA40A4">
        <w:rPr>
          <w:rStyle w:val="ChineseText"/>
          <w:rFonts w:hAnsi="Times New Roman" w:hint="eastAsia"/>
        </w:rPr>
        <w:t>及其他人的努力之下，神的道終於突破囚困它多年的堡壘，使聖靈和真理得到釋放。這個運動誘發出無數的講章、作品、會議和爭論，進而亦改</w:t>
      </w:r>
      <w:r w:rsidR="00DA40A4">
        <w:rPr>
          <w:rStyle w:val="ChineseText"/>
          <w:rFonts w:hAnsi="Times New Roman" w:hint="eastAsia"/>
        </w:rPr>
        <w:t>變了當時歐洲的政治和社會生活；人開始有了新的經驗、理想和希望。但同一時間，舊制度的崩潰亦使人生出非分之想，令當時的道德標準和社會秩序面臨解體的威脅。</w:t>
      </w:r>
    </w:p>
    <w:p w:rsidR="00AE41E5" w:rsidRDefault="00AE41E5">
      <w:pPr>
        <w:spacing w:before="0" w:after="0"/>
        <w:jc w:val="left"/>
        <w:rPr>
          <w:rStyle w:val="ChineseText"/>
          <w:rFonts w:hAnsi="Times New Roman"/>
        </w:rPr>
      </w:pPr>
      <w:r>
        <w:rPr>
          <w:rStyle w:val="ChineseText"/>
          <w:rFonts w:hAnsi="Times New Roman"/>
        </w:rPr>
        <w:t xml:space="preserve">　　</w:t>
      </w:r>
      <w:r w:rsidR="00DA40A4">
        <w:rPr>
          <w:rStyle w:val="ChineseText"/>
          <w:rFonts w:hAnsi="Times New Roman" w:hint="eastAsia"/>
        </w:rPr>
        <w:t>就在這樣混亂之際，加爾文毅然起來，負起界定基督教對生命、工作、教會及社團生活的意義，他重新發現聖經的教訓和聖靈的能力對這等問題的關聯，從而提出對當時的歐洲很適切的新建議。再者，他幫助當時的人達至一個清晰的遠象，建立神學思想的新秩序，這些都使他們更能把握福音的豐盛。這個時候，加爾文在講道上的能力、清晰的說服力、教義的簡潔易明，實際的指引和道德上的正直，使跟隨他的</w:t>
      </w:r>
      <w:r w:rsidR="00DA40A4">
        <w:rPr>
          <w:rStyle w:val="ChineseText"/>
          <w:rFonts w:hAnsi="Times New Roman" w:hint="eastAsia"/>
        </w:rPr>
        <w:t>人日眾，成為當時極被推崇的領袖，他在自己的教區內的成功，是毌庸置疑的。他在日內瓦的功績傳開，加上作品早為他贏得的名聲，故此他在改革運動所占的地位，就無人懷疑了。他一生的工作和神學正好說明一點︰一個人的神學若是健康的話，它必須與現實生活的處境，有不可分割的關係。</w:t>
      </w:r>
    </w:p>
    <w:p w:rsidR="00AE41E5" w:rsidRDefault="00AE41E5">
      <w:pPr>
        <w:spacing w:before="0" w:after="0"/>
        <w:jc w:val="left"/>
        <w:rPr>
          <w:rStyle w:val="ChineseText"/>
          <w:rFonts w:hAnsi="Times New Roman"/>
        </w:rPr>
      </w:pPr>
      <w:r>
        <w:rPr>
          <w:rStyle w:val="ChineseText"/>
          <w:rFonts w:hAnsi="Times New Roman"/>
        </w:rPr>
        <w:t xml:space="preserve">　　</w:t>
      </w:r>
      <w:r w:rsidR="00DA40A4">
        <w:rPr>
          <w:rStyle w:val="ChineseText"/>
          <w:rFonts w:hAnsi="Times New Roman" w:hint="eastAsia"/>
        </w:rPr>
        <w:t>加爾文的神學，簡言之，就是神的道之神學。他強調神藉聖經（</w:t>
      </w:r>
      <w:r w:rsidR="00DA40A4">
        <w:rPr>
          <w:rStyle w:val="EnglishText"/>
          <w:rFonts w:eastAsia="標楷體"/>
          <w:color w:val="008000"/>
        </w:rPr>
        <w:t>Scripture</w:t>
      </w:r>
      <w:r w:rsidR="00DA40A4">
        <w:rPr>
          <w:rStyle w:val="EnglishText"/>
          <w:rFonts w:eastAsia="標楷體"/>
          <w:vanish/>
        </w:rPr>
        <w:t>{\LinkToBook:TopicID=1063,Name=Scripture}</w:t>
      </w:r>
      <w:r w:rsidR="00DA40A4">
        <w:rPr>
          <w:rStyle w:val="ChineseText"/>
          <w:rFonts w:hAnsi="Times New Roman" w:hint="eastAsia"/>
        </w:rPr>
        <w:t>）</w:t>
      </w:r>
      <w:r w:rsidR="00DA40A4">
        <w:rPr>
          <w:rStyle w:val="ChineseText"/>
          <w:rFonts w:hAnsi="Times New Roman" w:hint="eastAsia"/>
        </w:rPr>
        <w:t>而賜下的真理，是我們認識神惟一可靠的來源。不錯，自然界可以啟示（</w:t>
      </w:r>
      <w:r w:rsidR="00DA40A4">
        <w:rPr>
          <w:rStyle w:val="EnglishText"/>
          <w:rFonts w:eastAsia="標楷體"/>
          <w:color w:val="008000"/>
        </w:rPr>
        <w:t>Revelation</w:t>
      </w:r>
      <w:r w:rsidR="00DA40A4">
        <w:rPr>
          <w:rStyle w:val="EnglishText"/>
          <w:rFonts w:eastAsia="標楷體"/>
          <w:vanish/>
        </w:rPr>
        <w:t>{\L</w:t>
      </w:r>
      <w:r w:rsidR="00DA40A4">
        <w:rPr>
          <w:rStyle w:val="EnglishText"/>
          <w:rFonts w:eastAsia="標楷體"/>
          <w:vanish/>
        </w:rPr>
        <w:t>inkToBook:TopicID=1018,Name=Revelation}</w:t>
      </w:r>
      <w:r w:rsidR="00DA40A4">
        <w:rPr>
          <w:rStyle w:val="ChineseText"/>
          <w:rFonts w:hAnsi="Times New Roman" w:hint="eastAsia"/>
        </w:rPr>
        <w:t>）</w:t>
      </w:r>
      <w:r w:rsidR="00DA40A4">
        <w:rPr>
          <w:rStyle w:val="ChineseText"/>
          <w:rFonts w:hAnsi="Times New Roman" w:hint="eastAsia"/>
        </w:rPr>
        <w:t>神，人天生也有宗教本能，但人的墮落卻使他無法從這些得到什麼好處。人要真認識神，就必須看神如何藉著聖經來啟示祂自己，以及聖經啟示了些什麼︰在舊約，是藉著先知和祂的僕人傳神的話語；新約則是藉著使徒為基督做見證。聖經都是神所默示的，甚至如「聽寫」一樣地將神的話記下來，因此聖經的語句、故事及真理，都具有無誤的權柄。</w:t>
      </w:r>
    </w:p>
    <w:p w:rsidR="00AE41E5" w:rsidRDefault="00AE41E5">
      <w:pPr>
        <w:spacing w:before="0" w:after="0"/>
        <w:jc w:val="left"/>
        <w:rPr>
          <w:rStyle w:val="ChineseText"/>
          <w:rFonts w:hAnsi="Times New Roman"/>
        </w:rPr>
      </w:pPr>
      <w:r>
        <w:rPr>
          <w:rStyle w:val="ChineseText"/>
          <w:rFonts w:hAnsi="Times New Roman"/>
        </w:rPr>
        <w:t xml:space="preserve">　　</w:t>
      </w:r>
      <w:r w:rsidR="00DA40A4">
        <w:rPr>
          <w:rStyle w:val="ChineseText"/>
          <w:rFonts w:hAnsi="Times New Roman" w:hint="eastAsia"/>
        </w:rPr>
        <w:t>加爾文相信聖經所有的教訓，均具有一種基本的整體性（</w:t>
      </w:r>
      <w:r w:rsidR="00DA40A4">
        <w:rPr>
          <w:rStyle w:val="EnglishText"/>
          <w:rFonts w:eastAsia="標楷體"/>
        </w:rPr>
        <w:t>unity</w:t>
      </w:r>
      <w:r w:rsidR="00DA40A4">
        <w:rPr>
          <w:rStyle w:val="ChineseText"/>
          <w:rFonts w:hAnsi="Times New Roman" w:hint="eastAsia"/>
        </w:rPr>
        <w:t>），神學家一定要努力發現它的整體性，按著教義的先後次序來組織</w:t>
      </w:r>
      <w:r w:rsidR="00DA40A4">
        <w:rPr>
          <w:rStyle w:val="ChineseText"/>
          <w:rFonts w:hAnsi="Times New Roman" w:hint="eastAsia"/>
        </w:rPr>
        <w:t>，然後用最清晰的方法，把它表達出來。作為一個神學家，他有責任處理聖經每一部分的真理。</w:t>
      </w:r>
    </w:p>
    <w:p w:rsidR="00AE41E5" w:rsidRDefault="00AE41E5">
      <w:pPr>
        <w:spacing w:before="0" w:after="0"/>
        <w:jc w:val="left"/>
        <w:rPr>
          <w:rStyle w:val="ChineseText"/>
          <w:rFonts w:hAnsi="Times New Roman"/>
        </w:rPr>
      </w:pPr>
      <w:r>
        <w:rPr>
          <w:rStyle w:val="ChineseText"/>
          <w:rFonts w:hAnsi="Times New Roman"/>
        </w:rPr>
        <w:t xml:space="preserve">　　</w:t>
      </w:r>
      <w:r w:rsidR="00DA40A4">
        <w:rPr>
          <w:rStyle w:val="ChineseText"/>
          <w:rFonts w:hAnsi="Times New Roman" w:hint="eastAsia"/>
        </w:rPr>
        <w:t>他亦清楚地指出，神把聖經賜下，不僅是要把真理及教義傳給我們而已；聖經見證的，乃是活的道，而神學家的責任，就是幫助人認識這道，並倚藉這道來生活。先知與使徒所留下的啟示核心，是人與神的道相遇，即透過耶穌基督，三位一體真神的第二位；加爾文說的「神的道」，就是指祂而言。寫聖經的人儘管已接受真理</w:t>
      </w:r>
      <w:r w:rsidR="00DA40A4">
        <w:rPr>
          <w:rStyle w:val="ChineseText"/>
          <w:rFonts w:hAnsi="Times New Roman" w:hint="eastAsia"/>
        </w:rPr>
        <w:lastRenderedPageBreak/>
        <w:t>與教義，他們仍然要知道，自己是站在神的愛和威嚴之中的人；加爾文認為，每一個神學家打開聖經的時候，都要尋找這個位置，要藉著聖經與神進入相交的地</w:t>
      </w:r>
      <w:r w:rsidR="00DA40A4">
        <w:rPr>
          <w:rStyle w:val="ChineseText"/>
          <w:rFonts w:hAnsi="Times New Roman" w:hint="eastAsia"/>
        </w:rPr>
        <w:t>步，要面對主自己；神學家在闡釋神學的當兒，也要把握原來的事件，使人能與神相遇。有一個時期，加爾文曾用神祕主義的語言，來解釋人怎樣藉著信心，透過神的道和神的靈，去把握理性所不能把握的異象；因此加爾文對讀聖經及做神學的要求相當嚴格，他要人以禱告的心來讀、來做，以致他可以更透徹地明白聖經，與神的關係亦會更深。</w:t>
      </w:r>
    </w:p>
    <w:p w:rsidR="00AE41E5" w:rsidRDefault="00AE41E5">
      <w:pPr>
        <w:spacing w:before="0" w:after="0"/>
        <w:jc w:val="left"/>
        <w:rPr>
          <w:rStyle w:val="ChineseText"/>
          <w:rFonts w:hAnsi="Times New Roman"/>
        </w:rPr>
      </w:pPr>
      <w:r>
        <w:rPr>
          <w:rStyle w:val="ChineseText"/>
          <w:rFonts w:hAnsi="Times New Roman"/>
        </w:rPr>
        <w:t xml:space="preserve">　　</w:t>
      </w:r>
      <w:r w:rsidR="00DA40A4">
        <w:rPr>
          <w:rStyle w:val="ChineseText"/>
          <w:rFonts w:hAnsi="Times New Roman" w:hint="eastAsia"/>
        </w:rPr>
        <w:t>加爾文並不想創造一套系統神學（</w:t>
      </w:r>
      <w:r w:rsidR="00DA40A4">
        <w:rPr>
          <w:rStyle w:val="EnglishText"/>
          <w:rFonts w:eastAsia="標楷體"/>
          <w:color w:val="008000"/>
        </w:rPr>
        <w:t>Systematic Theology</w:t>
      </w:r>
      <w:r w:rsidR="00DA40A4">
        <w:rPr>
          <w:rStyle w:val="EnglishText"/>
          <w:rFonts w:eastAsia="標楷體"/>
          <w:vanish/>
        </w:rPr>
        <w:t>{\LinkToBook:TopicID=1139,Name=Systematic Theology}</w:t>
      </w:r>
      <w:r w:rsidR="00DA40A4">
        <w:rPr>
          <w:rStyle w:val="ChineseText"/>
          <w:rFonts w:hAnsi="Times New Roman" w:hint="eastAsia"/>
        </w:rPr>
        <w:t>）</w:t>
      </w:r>
      <w:r w:rsidR="00DA40A4">
        <w:rPr>
          <w:rStyle w:val="ChineseText"/>
          <w:rFonts w:hAnsi="Times New Roman" w:hint="eastAsia"/>
        </w:rPr>
        <w:t>，他不認為人可以用邏輯或人的思想</w:t>
      </w:r>
      <w:r w:rsidR="00DA40A4">
        <w:rPr>
          <w:rStyle w:val="ChineseText"/>
          <w:rFonts w:hAnsi="Times New Roman" w:hint="eastAsia"/>
        </w:rPr>
        <w:t>，來控制聖經的真理，他所努力的，是怎樣讓整本聖經控制他的思想︰他表達思想的次序及模式，正是他在啟示之內所發現的次序及模式。</w:t>
      </w:r>
    </w:p>
    <w:p w:rsidR="00AE41E5" w:rsidRDefault="00AE41E5">
      <w:pPr>
        <w:spacing w:before="0" w:after="0"/>
        <w:jc w:val="left"/>
        <w:rPr>
          <w:rStyle w:val="ChineseText"/>
          <w:rFonts w:hAnsi="Times New Roman"/>
        </w:rPr>
      </w:pPr>
      <w:r>
        <w:rPr>
          <w:rStyle w:val="ChineseText"/>
          <w:rFonts w:hAnsi="Times New Roman"/>
        </w:rPr>
        <w:t xml:space="preserve">　　</w:t>
      </w:r>
      <w:r w:rsidR="00DA40A4">
        <w:rPr>
          <w:rStyle w:val="ChineseText"/>
          <w:rFonts w:hAnsi="Times New Roman" w:hint="eastAsia"/>
        </w:rPr>
        <w:t>加爾文差不多為聖經的每一卷書都寫過釋經書，在當時極受歡迎，流傳廣遠；就是今天仍然很有參考價值。他運用人文學科的治學方法來研究聖經，好找出經文真正要說的是什麼，及查明當時的歷史背景和事件（參釋經學，</w:t>
      </w:r>
      <w:r w:rsidR="00DA40A4">
        <w:rPr>
          <w:rStyle w:val="EnglishText"/>
          <w:rFonts w:eastAsia="標楷體"/>
          <w:color w:val="008000"/>
        </w:rPr>
        <w:t>Hermeneutics</w:t>
      </w:r>
      <w:r w:rsidR="00DA40A4">
        <w:rPr>
          <w:rStyle w:val="EnglishText"/>
          <w:rFonts w:eastAsia="標楷體"/>
          <w:vanish/>
        </w:rPr>
        <w:t>{\LinkToBook:TopicID=556,Name=Hermeneutics}</w:t>
      </w:r>
      <w:r w:rsidR="00DA40A4">
        <w:rPr>
          <w:rStyle w:val="ChineseText"/>
          <w:rFonts w:hAnsi="Times New Roman" w:hint="eastAsia"/>
        </w:rPr>
        <w:t>），整個解經就活靈活現</w:t>
      </w:r>
      <w:r w:rsidR="00DA40A4">
        <w:rPr>
          <w:rStyle w:val="ChineseText"/>
          <w:rFonts w:hAnsi="Times New Roman" w:hint="eastAsia"/>
        </w:rPr>
        <w:t>起來。因為他深信聖經的權威及完整，故此沒有用任何批判法來處理經文。儘管他相信聖經可以有好幾種不同的意義，他自己卻儘量避免使用「靈意解經」的方式。他相信基督在舊約也有向以色列民顯現，只是顯現的方法，自然與新約時有所不同。在釋經史上，他是最早使用預表法（</w:t>
      </w:r>
      <w:r w:rsidR="00DA40A4">
        <w:rPr>
          <w:rStyle w:val="EnglishText"/>
          <w:rFonts w:eastAsia="標楷體"/>
          <w:color w:val="008000"/>
        </w:rPr>
        <w:t>Typology</w:t>
      </w:r>
      <w:r w:rsidR="00DA40A4">
        <w:rPr>
          <w:rStyle w:val="EnglishText"/>
          <w:rFonts w:eastAsia="標楷體"/>
          <w:vanish/>
        </w:rPr>
        <w:t>{\LinkToBook:TopicID=1187,Name=Typology}</w:t>
      </w:r>
      <w:r w:rsidR="00DA40A4">
        <w:rPr>
          <w:rStyle w:val="ChineseText"/>
          <w:rFonts w:hAnsi="Times New Roman" w:hint="eastAsia"/>
        </w:rPr>
        <w:t>）</w:t>
      </w:r>
      <w:r w:rsidR="00DA40A4">
        <w:rPr>
          <w:rStyle w:val="ChineseText"/>
          <w:rFonts w:hAnsi="Times New Roman" w:hint="eastAsia"/>
        </w:rPr>
        <w:t>來表達兩約的整體性的人之一；他對聖經的整體性深信不疑，以致能夠用整本聖經來解釋一段經文。無論是釋經或是神學，加爾文均儘可能參考學者研究的成果，特別受奧古斯丁（</w:t>
      </w:r>
      <w:r w:rsidR="00DA40A4">
        <w:rPr>
          <w:rStyle w:val="EnglishText"/>
          <w:rFonts w:eastAsia="標楷體"/>
          <w:color w:val="008000"/>
        </w:rPr>
        <w:t>Au</w:t>
      </w:r>
      <w:r w:rsidR="00DA40A4">
        <w:rPr>
          <w:rStyle w:val="EnglishText"/>
          <w:rFonts w:eastAsia="標楷體"/>
          <w:color w:val="008000"/>
        </w:rPr>
        <w:t>gustine</w:t>
      </w:r>
      <w:r w:rsidR="00DA40A4">
        <w:rPr>
          <w:rStyle w:val="EnglishText"/>
          <w:rFonts w:eastAsia="標楷體"/>
          <w:vanish/>
        </w:rPr>
        <w:t>{\LinkToBook:TopicID=171,Name=Augustine}</w:t>
      </w:r>
      <w:r w:rsidR="00DA40A4">
        <w:rPr>
          <w:rStyle w:val="ChineseText"/>
          <w:rFonts w:hAnsi="Times New Roman" w:hint="eastAsia"/>
        </w:rPr>
        <w:t>）</w:t>
      </w:r>
      <w:r w:rsidR="00DA40A4">
        <w:rPr>
          <w:rStyle w:val="ChineseText"/>
          <w:rFonts w:hAnsi="Times New Roman" w:hint="eastAsia"/>
        </w:rPr>
        <w:t>的影響頗深，而自己又精通希臘文和拉丁教父的作品。</w:t>
      </w:r>
      <w:r w:rsidR="00DA40A4">
        <w:rPr>
          <w:rStyle w:val="EnglishText"/>
          <w:rFonts w:eastAsia="標楷體"/>
        </w:rPr>
        <w:t>1559</w:t>
      </w:r>
      <w:r w:rsidR="00DA40A4">
        <w:rPr>
          <w:rStyle w:val="ChineseText"/>
          <w:rFonts w:hAnsi="Times New Roman" w:hint="eastAsia"/>
        </w:rPr>
        <w:t>年，他重新修訂《基督教要義》（法文版是</w:t>
      </w:r>
      <w:r w:rsidR="00DA40A4">
        <w:rPr>
          <w:rStyle w:val="EnglishText"/>
          <w:rFonts w:eastAsia="標楷體"/>
        </w:rPr>
        <w:t>1560</w:t>
      </w:r>
      <w:r w:rsidR="00DA40A4">
        <w:rPr>
          <w:rStyle w:val="ChineseText"/>
          <w:rFonts w:hAnsi="Times New Roman" w:hint="eastAsia"/>
        </w:rPr>
        <w:t>年），為自己的神學立下了最後的規模。整套《要義》共分四部分，大體上按使徒信經（</w:t>
      </w:r>
      <w:r w:rsidR="00DA40A4">
        <w:rPr>
          <w:rStyle w:val="EnglishText"/>
          <w:rFonts w:eastAsia="標楷體"/>
          <w:color w:val="008000"/>
        </w:rPr>
        <w:t>Apostles' Creed</w:t>
      </w:r>
      <w:r w:rsidR="00DA40A4">
        <w:rPr>
          <w:rStyle w:val="EnglishText"/>
          <w:rFonts w:eastAsia="標楷體"/>
          <w:vanish/>
        </w:rPr>
        <w:t>{\LinkToBook:TopicID=153,Name=Apostles' Creed}</w:t>
      </w:r>
      <w:r w:rsidR="00DA40A4">
        <w:rPr>
          <w:rStyle w:val="ChineseText"/>
          <w:rFonts w:hAnsi="Times New Roman" w:hint="eastAsia"/>
        </w:rPr>
        <w:t>）</w:t>
      </w:r>
      <w:r w:rsidR="00DA40A4">
        <w:rPr>
          <w:rStyle w:val="ChineseText"/>
          <w:rFonts w:hAnsi="Times New Roman" w:hint="eastAsia"/>
        </w:rPr>
        <w:t>來劃分︰卷一，創造的神；卷二，救贖的神；卷三，接受基督之恩的途徑；卷四，教會。</w:t>
      </w:r>
    </w:p>
    <w:p w:rsidR="00AE41E5" w:rsidRDefault="00AE41E5">
      <w:pPr>
        <w:spacing w:before="0" w:after="0"/>
        <w:jc w:val="left"/>
        <w:rPr>
          <w:rStyle w:val="ChineseText"/>
          <w:rFonts w:hAnsi="Times New Roman"/>
        </w:rPr>
      </w:pPr>
      <w:r>
        <w:rPr>
          <w:rStyle w:val="ChineseText"/>
          <w:rFonts w:hAnsi="Times New Roman"/>
        </w:rPr>
        <w:t xml:space="preserve">　　</w:t>
      </w:r>
      <w:r w:rsidR="00DA40A4">
        <w:rPr>
          <w:rStyle w:val="ChineseText"/>
          <w:rFonts w:hAnsi="Times New Roman" w:hint="eastAsia"/>
        </w:rPr>
        <w:t>在「神論」部分，加爾文聰明地</w:t>
      </w:r>
      <w:r w:rsidR="00DA40A4">
        <w:rPr>
          <w:rStyle w:val="ChineseText"/>
          <w:rFonts w:hAnsi="Times New Roman" w:hint="eastAsia"/>
        </w:rPr>
        <w:t>避免了神隱藏的本質（神是</w:t>
      </w:r>
      <w:r w:rsidR="00DA40A4">
        <w:rPr>
          <w:rStyle w:val="ChineseText"/>
          <w:rFonts w:hAnsi="Times New Roman" w:hint="eastAsia"/>
          <w:b/>
          <w:bCs/>
        </w:rPr>
        <w:t>什麼</w:t>
      </w:r>
      <w:r w:rsidR="00DA40A4">
        <w:rPr>
          <w:rStyle w:val="ChineseText"/>
          <w:rFonts w:hAnsi="Times New Roman" w:hint="eastAsia"/>
        </w:rPr>
        <w:t>）的討論，只按聖經來解釋神的屬性（即祂是誰的問題；參潘霍華，</w:t>
      </w:r>
      <w:r w:rsidR="00DA40A4">
        <w:rPr>
          <w:rStyle w:val="EnglishText"/>
          <w:rFonts w:eastAsia="標楷體"/>
          <w:color w:val="008000"/>
        </w:rPr>
        <w:t xml:space="preserve"> Bonhoeffer</w:t>
      </w:r>
      <w:r w:rsidR="00DA40A4">
        <w:rPr>
          <w:rStyle w:val="ChineseText"/>
          <w:rFonts w:hAnsi="Times New Roman" w:hint="eastAsia"/>
        </w:rPr>
        <w:t>）。當神說及祂的名字，就是宣告祂的「永恆及自存性」︰「我是自有永有的」。加爾文強調的，永遠都是神道德的屬性，或稱神的「能力」。他認為神這些屬性，在出埃及記三十四</w:t>
      </w:r>
      <w:r w:rsidR="00DA40A4">
        <w:rPr>
          <w:rStyle w:val="EnglishText"/>
          <w:rFonts w:eastAsia="標楷體"/>
        </w:rPr>
        <w:t>6</w:t>
      </w:r>
      <w:r w:rsidR="00DA40A4">
        <w:rPr>
          <w:rStyle w:val="ChineseText"/>
          <w:rFonts w:hAnsi="Times New Roman" w:hint="eastAsia"/>
        </w:rPr>
        <w:t>～</w:t>
      </w:r>
      <w:r w:rsidR="00DA40A4">
        <w:rPr>
          <w:rStyle w:val="EnglishText"/>
          <w:rFonts w:eastAsia="標楷體"/>
        </w:rPr>
        <w:t>7</w:t>
      </w:r>
      <w:r w:rsidR="00DA40A4">
        <w:rPr>
          <w:rStyle w:val="ChineseText"/>
          <w:rFonts w:hAnsi="Times New Roman" w:hint="eastAsia"/>
        </w:rPr>
        <w:t>及耶利米書九</w:t>
      </w:r>
      <w:r w:rsidR="00DA40A4">
        <w:rPr>
          <w:rStyle w:val="EnglishText"/>
          <w:rFonts w:eastAsia="標楷體"/>
        </w:rPr>
        <w:t>24</w:t>
      </w:r>
      <w:r w:rsidR="00DA40A4">
        <w:rPr>
          <w:rStyle w:val="ChineseText"/>
          <w:rFonts w:hAnsi="Times New Roman" w:hint="eastAsia"/>
        </w:rPr>
        <w:t>這兩段經文，已經充分表達出來︰它們均強調神的恩慈和公義。在實際行動方面，加爾文特別指出神在教會及社會運作上，祂是「公義的神，也是救贖主」，二者必須並重，丟棄一面，另一面的功能也就不保了。在討論神的教義上，加爾文並不如一</w:t>
      </w:r>
      <w:r w:rsidR="00DA40A4">
        <w:rPr>
          <w:rStyle w:val="ChineseText"/>
          <w:rFonts w:hAnsi="Times New Roman" w:hint="eastAsia"/>
        </w:rPr>
        <w:t>些人所說的那樣，看重神的主權（</w:t>
      </w:r>
      <w:r w:rsidR="00DA40A4">
        <w:rPr>
          <w:rStyle w:val="EnglishText"/>
          <w:rFonts w:eastAsia="標楷體"/>
          <w:color w:val="008000"/>
        </w:rPr>
        <w:t>Sovereignty of God</w:t>
      </w:r>
      <w:r w:rsidR="00DA40A4">
        <w:rPr>
          <w:rStyle w:val="EnglishText"/>
          <w:rFonts w:eastAsia="標楷體"/>
          <w:vanish/>
        </w:rPr>
        <w:t>{\LinkToBook:TopicID=1103,Name=Sovereignty of God}</w:t>
      </w:r>
      <w:r w:rsidR="00DA40A4">
        <w:rPr>
          <w:rStyle w:val="ChineseText"/>
          <w:rFonts w:hAnsi="Times New Roman" w:hint="eastAsia"/>
        </w:rPr>
        <w:t>）</w:t>
      </w:r>
      <w:r w:rsidR="00DA40A4">
        <w:rPr>
          <w:rStyle w:val="ChineseText"/>
          <w:rFonts w:hAnsi="Times New Roman" w:hint="eastAsia"/>
        </w:rPr>
        <w:t>，這問題在他的神學上，不是一個太重要的題目。對加爾文來說，榮耀（</w:t>
      </w:r>
      <w:r w:rsidR="00DA40A4">
        <w:rPr>
          <w:rStyle w:val="EnglishText"/>
          <w:rFonts w:eastAsia="標楷體"/>
          <w:color w:val="008000"/>
        </w:rPr>
        <w:t>Glory</w:t>
      </w:r>
      <w:r w:rsidR="00DA40A4">
        <w:rPr>
          <w:rStyle w:val="EnglishText"/>
          <w:rFonts w:eastAsia="標楷體"/>
          <w:vanish/>
        </w:rPr>
        <w:t>{\</w:t>
      </w:r>
      <w:r w:rsidR="00DA40A4">
        <w:rPr>
          <w:rStyle w:val="EnglishText"/>
          <w:rFonts w:eastAsia="標楷體" w:hint="eastAsia"/>
          <w:vanish/>
        </w:rPr>
        <w:t xml:space="preserve">LinkToBook:TopicID=506,Name=Glory of God, the </w:t>
      </w:r>
      <w:r w:rsidR="00DA40A4">
        <w:rPr>
          <w:rStyle w:val="EnglishText"/>
          <w:rFonts w:eastAsia="標楷體" w:hint="eastAsia"/>
          <w:vanish/>
        </w:rPr>
        <w:t>神的榮耀</w:t>
      </w:r>
      <w:r w:rsidR="00DA40A4">
        <w:rPr>
          <w:rStyle w:val="EnglishText"/>
          <w:rFonts w:eastAsia="標楷體"/>
          <w:vanish/>
        </w:rPr>
        <w:t>}</w:t>
      </w:r>
      <w:r w:rsidR="00DA40A4">
        <w:rPr>
          <w:rStyle w:val="ChineseText"/>
          <w:rFonts w:hAnsi="Times New Roman" w:hint="eastAsia"/>
        </w:rPr>
        <w:t>）</w:t>
      </w:r>
      <w:r w:rsidR="00DA40A4">
        <w:rPr>
          <w:rStyle w:val="ChineseText"/>
          <w:rFonts w:hAnsi="Times New Roman" w:hint="eastAsia"/>
        </w:rPr>
        <w:t>是神一種特別的屬性，在世界每一角落都充分表現出來，也是祂救贖工作最重要的彰顯，而表達得最完滿的，卻是在十字架上的謙卑和愛。他以三位一體（</w:t>
      </w:r>
      <w:r w:rsidR="00DA40A4">
        <w:rPr>
          <w:rStyle w:val="EnglishText"/>
          <w:rFonts w:eastAsia="標楷體"/>
          <w:color w:val="008000"/>
        </w:rPr>
        <w:t>Trinity</w:t>
      </w:r>
      <w:r w:rsidR="00DA40A4">
        <w:rPr>
          <w:rStyle w:val="EnglishText"/>
          <w:rFonts w:eastAsia="標楷體"/>
          <w:vanish/>
        </w:rPr>
        <w:t>{\Li</w:t>
      </w:r>
      <w:r w:rsidR="00DA40A4">
        <w:rPr>
          <w:rStyle w:val="EnglishText"/>
          <w:rFonts w:eastAsia="標楷體"/>
          <w:vanish/>
        </w:rPr>
        <w:t>nkToBook:TopicID=1179,Name=Trinity}</w:t>
      </w:r>
      <w:r w:rsidR="00DA40A4">
        <w:rPr>
          <w:rStyle w:val="ChineseText"/>
          <w:rFonts w:hAnsi="Times New Roman" w:hint="eastAsia"/>
        </w:rPr>
        <w:t>）</w:t>
      </w:r>
      <w:r w:rsidR="00DA40A4">
        <w:rPr>
          <w:rStyle w:val="ChineseText"/>
          <w:rFonts w:hAnsi="Times New Roman" w:hint="eastAsia"/>
        </w:rPr>
        <w:t>作為神屬性的核心，因為啟示的意思，是要讓我們可以進入神本體的奧祕【</w:t>
      </w:r>
      <w:r w:rsidR="00DA40A4">
        <w:rPr>
          <w:rStyle w:val="ChineseText"/>
          <w:rFonts w:hAnsi="Times New Roman" w:hint="eastAsia"/>
          <w:b/>
          <w:bCs/>
        </w:rPr>
        <w:t>編按︰</w:t>
      </w:r>
      <w:r w:rsidR="00DA40A4">
        <w:rPr>
          <w:rStyle w:val="ChineseText"/>
          <w:rFonts w:hAnsi="Times New Roman" w:hint="eastAsia"/>
        </w:rPr>
        <w:t>三位一體是加爾文論神屬性的核心，因為啟示的道就是耶穌基督，而叫我們明白、接受及與神聯合的，卻是聖靈的工作。】加爾文不斷提醒我們，神已經完全地在基督裡面向我們啟示祂自己，因此要認識祂，就一定要按祂已啟示的來認識祂，而不是轉向其他來源或途徑。</w:t>
      </w:r>
    </w:p>
    <w:p w:rsidR="00AE41E5" w:rsidRDefault="00AE41E5">
      <w:pPr>
        <w:spacing w:before="0" w:after="0"/>
        <w:jc w:val="left"/>
        <w:rPr>
          <w:rStyle w:val="ChineseText"/>
          <w:rFonts w:hAnsi="Times New Roman"/>
        </w:rPr>
      </w:pPr>
      <w:r>
        <w:rPr>
          <w:rStyle w:val="ChineseText"/>
          <w:rFonts w:hAnsi="Times New Roman"/>
        </w:rPr>
        <w:t xml:space="preserve">　　</w:t>
      </w:r>
      <w:r w:rsidR="00DA40A4">
        <w:rPr>
          <w:rStyle w:val="ChineseText"/>
          <w:rFonts w:hAnsi="Times New Roman" w:hint="eastAsia"/>
        </w:rPr>
        <w:t>加爾文討論神的照管（</w:t>
      </w:r>
      <w:r w:rsidR="00DA40A4">
        <w:rPr>
          <w:rStyle w:val="EnglishText"/>
          <w:rFonts w:eastAsia="標楷體"/>
          <w:color w:val="008000"/>
        </w:rPr>
        <w:t>Providence</w:t>
      </w:r>
      <w:r w:rsidR="00DA40A4">
        <w:rPr>
          <w:rStyle w:val="EnglishText"/>
          <w:rFonts w:eastAsia="標楷體"/>
          <w:vanish/>
        </w:rPr>
        <w:t>{\LinkToBook:TopicID=967,Name=Providence}</w:t>
      </w:r>
      <w:r w:rsidR="00DA40A4">
        <w:rPr>
          <w:rStyle w:val="ChineseText"/>
          <w:rFonts w:hAnsi="Times New Roman" w:hint="eastAsia"/>
        </w:rPr>
        <w:t>）</w:t>
      </w:r>
      <w:r w:rsidR="00DA40A4">
        <w:rPr>
          <w:rStyle w:val="ChineseText"/>
          <w:rFonts w:hAnsi="Times New Roman" w:hint="eastAsia"/>
        </w:rPr>
        <w:t>時，會令我們有一個感覺，他是以牧者的身分來牧養我們（這是加爾文神學的重要特性）。他向我們保證，神一直工作著，一</w:t>
      </w:r>
      <w:r w:rsidR="00DA40A4">
        <w:rPr>
          <w:rStyle w:val="ChineseText"/>
          <w:rFonts w:hAnsi="Times New Roman" w:hint="eastAsia"/>
        </w:rPr>
        <w:lastRenderedPageBreak/>
        <w:t>直維持及引導祂整個創造，以一個作父親的情懷來引導人類整個歷史。教會與基督徒是在神特別愛憐的手中，正如基督是在神的手中一樣。「命運」或「機緣」與信徒是沒有關係的，我們不受制於這等盲目的力量之下。然而因為加爾文把神的預備和照管說得太過武斷，因此引起許多問題。他說，神在太古之初就定下了計畫，而人的意志亦是按著這計畫來行事。論到預定論（</w:t>
      </w:r>
      <w:r w:rsidR="00DA40A4">
        <w:rPr>
          <w:rStyle w:val="EnglishText"/>
          <w:rFonts w:eastAsia="標楷體"/>
          <w:color w:val="008000"/>
        </w:rPr>
        <w:t>Predestination</w:t>
      </w:r>
      <w:r w:rsidR="00DA40A4">
        <w:rPr>
          <w:rStyle w:val="EnglishText"/>
          <w:rFonts w:eastAsia="標楷體"/>
          <w:vanish/>
        </w:rPr>
        <w:t>{\LinkToBook:TopicID=9</w:t>
      </w:r>
      <w:r w:rsidR="00DA40A4">
        <w:rPr>
          <w:rStyle w:val="EnglishText"/>
          <w:rFonts w:eastAsia="標楷體"/>
          <w:vanish/>
        </w:rPr>
        <w:t>54,Name=Predestination}</w:t>
      </w:r>
      <w:r w:rsidR="00DA40A4">
        <w:rPr>
          <w:rStyle w:val="ChineseText"/>
          <w:rFonts w:hAnsi="Times New Roman" w:hint="eastAsia"/>
        </w:rPr>
        <w:t>）</w:t>
      </w:r>
      <w:r w:rsidR="00DA40A4">
        <w:rPr>
          <w:rStyle w:val="ChineseText"/>
          <w:rFonts w:hAnsi="Times New Roman" w:hint="eastAsia"/>
        </w:rPr>
        <w:t>的問題，他又說那些不被預定得救的人，也是出於神的諭旨，他用一個拉丁字來形容神的諭旨︰</w:t>
      </w:r>
      <w:r w:rsidR="00DA40A4">
        <w:rPr>
          <w:rStyle w:val="EnglishText"/>
          <w:rFonts w:eastAsia="標楷體"/>
          <w:b/>
          <w:bCs/>
          <w:i/>
          <w:iCs/>
        </w:rPr>
        <w:t>'horribile'</w:t>
      </w:r>
      <w:r w:rsidR="00DA40A4">
        <w:rPr>
          <w:rStyle w:val="ChineseText"/>
          <w:rFonts w:hAnsi="Times New Roman" w:hint="eastAsia"/>
        </w:rPr>
        <w:t>，意思是「可畏的」。他這個教義使許多人感到困惑，他們質疑加爾文是否忠於他所闡釋的神論？聖經告訴我們的神，一直都是位不斷對發展中的情況有所回應的神，這是神所擁有的自由，那麼加爾文的預定論，是不是與神的自由不相合呢？可是我們不要忘記，加爾文一邊寫釋經書，一邊修改《基督教要義》，可見他從不認為自己的神學是終極的、不可修改的，我們也應這樣看。</w:t>
      </w:r>
    </w:p>
    <w:p w:rsidR="00AE41E5" w:rsidRDefault="00AE41E5">
      <w:pPr>
        <w:spacing w:before="0" w:after="0"/>
        <w:jc w:val="left"/>
        <w:rPr>
          <w:rStyle w:val="ChineseText"/>
          <w:rFonts w:hAnsi="Times New Roman"/>
        </w:rPr>
      </w:pPr>
      <w:r>
        <w:rPr>
          <w:rStyle w:val="ChineseText"/>
          <w:rFonts w:hAnsi="Times New Roman"/>
        </w:rPr>
        <w:t xml:space="preserve">　　</w:t>
      </w:r>
      <w:r w:rsidR="00DA40A4">
        <w:rPr>
          <w:rStyle w:val="ChineseText"/>
          <w:rFonts w:hAnsi="Times New Roman" w:hint="eastAsia"/>
        </w:rPr>
        <w:t>有關基督的工作和身</w:t>
      </w:r>
      <w:r w:rsidR="00DA40A4">
        <w:rPr>
          <w:rStyle w:val="ChineseText"/>
          <w:rFonts w:hAnsi="Times New Roman" w:hint="eastAsia"/>
        </w:rPr>
        <w:t>分的問題，加爾文精簡又準確地覆述教父的教導，和教會會議的決定（參基督論，</w:t>
      </w:r>
      <w:r w:rsidR="00DA40A4">
        <w:rPr>
          <w:rStyle w:val="EnglishText"/>
          <w:rFonts w:eastAsia="標楷體"/>
          <w:color w:val="008000"/>
        </w:rPr>
        <w:t>Christology</w:t>
      </w:r>
      <w:r w:rsidR="00DA40A4">
        <w:rPr>
          <w:rStyle w:val="EnglishText"/>
          <w:rFonts w:eastAsia="標楷體"/>
          <w:vanish/>
        </w:rPr>
        <w:t>{\LinkToBook:TopicID=282,Name=Christology}</w:t>
      </w:r>
      <w:r w:rsidR="00DA40A4">
        <w:rPr>
          <w:rStyle w:val="ChineseText"/>
          <w:rFonts w:hAnsi="Times New Roman" w:hint="eastAsia"/>
        </w:rPr>
        <w:t>）；他強調中保的身分是一個奧祕，說「神的兒子從天而降的方法，是祂既未完全離開天上，卻願意藉童貞女降生，來到世間，被掛在十字架；又一直充滿著整個世界，就像太初的時候一樣」。但加爾文非常強調耶穌人性的限制和軟弱，以致有人懷疑，他是否還相信耶穌的神性。【</w:t>
      </w:r>
      <w:r w:rsidR="00DA40A4">
        <w:rPr>
          <w:rStyle w:val="ChineseText"/>
          <w:rFonts w:hAnsi="Times New Roman" w:hint="eastAsia"/>
          <w:b/>
          <w:bCs/>
        </w:rPr>
        <w:t>編按︰</w:t>
      </w:r>
      <w:r w:rsidR="00DA40A4">
        <w:rPr>
          <w:rStyle w:val="ChineseText"/>
          <w:rFonts w:hAnsi="Times New Roman" w:hint="eastAsia"/>
        </w:rPr>
        <w:t>這是歷代均有的一種過激反應；加爾文當然不可能懷疑耶穌的神性，問題是我們怎樣講論</w:t>
      </w:r>
      <w:r w:rsidR="00DA40A4">
        <w:rPr>
          <w:rStyle w:val="ChineseText"/>
          <w:rFonts w:hAnsi="Times New Roman" w:hint="eastAsia"/>
        </w:rPr>
        <w:t>祂的人性。祂的人性若是真實的，就必如希伯來書作者所說的，祂凡事與我們一樣，只是沒有犯罪。假如祂的人性既沒有軟弱，又沒有限制，我們實不認識這種人性，而這種人性與神性亦沒有什麼分別。歷代神學家能正視耶穌真實人性的，常有人緊張過度，會立刻問他還信不信耶穌是真神。只講耶穌的神性，是一種異端，反之亦然。】加爾文指出，我們一定要努力明白耶穌藉工作而顯出的身分，不是祂隱藏的本性。他是第一個藉基督的三重職分（參基督的職分，</w:t>
      </w:r>
      <w:r w:rsidR="00DA40A4">
        <w:rPr>
          <w:rStyle w:val="EnglishText"/>
          <w:rFonts w:eastAsia="標楷體"/>
          <w:color w:val="008000"/>
        </w:rPr>
        <w:t>Offices of Christ</w:t>
      </w:r>
      <w:r w:rsidR="00DA40A4">
        <w:rPr>
          <w:rStyle w:val="EnglishText"/>
          <w:rFonts w:eastAsia="標楷體"/>
          <w:vanish/>
        </w:rPr>
        <w:t>{\LinkToBook:TopicID=867,Name=Offi</w:t>
      </w:r>
      <w:r w:rsidR="00DA40A4">
        <w:rPr>
          <w:rStyle w:val="EnglishText"/>
          <w:rFonts w:eastAsia="標楷體"/>
          <w:vanish/>
        </w:rPr>
        <w:t>ces of Christ}</w:t>
      </w:r>
      <w:r w:rsidR="00DA40A4">
        <w:rPr>
          <w:rStyle w:val="ChineseText"/>
          <w:rFonts w:hAnsi="Times New Roman" w:hint="eastAsia"/>
        </w:rPr>
        <w:t>）來解釋基督工作的神學家，但他同時亦強調祂一生的順服，認為這也是神所重視的；這種順服包括了主動與被動兩個層面︰祂認同我們的人性，與我們站在一起。道成肉身創造了一種祂與我們「神聖的兄弟關係」，以致「祂可以吞噬死亡，代之以生命；戰勝罪惡，代之以公義」。</w:t>
      </w:r>
    </w:p>
    <w:p w:rsidR="00AE41E5" w:rsidRDefault="00AE41E5">
      <w:pPr>
        <w:spacing w:before="0" w:after="0"/>
        <w:jc w:val="left"/>
        <w:rPr>
          <w:rStyle w:val="ChineseText"/>
          <w:rFonts w:hAnsi="Times New Roman"/>
        </w:rPr>
      </w:pPr>
      <w:r>
        <w:rPr>
          <w:rStyle w:val="ChineseText"/>
          <w:rFonts w:hAnsi="Times New Roman"/>
        </w:rPr>
        <w:t xml:space="preserve">　　</w:t>
      </w:r>
      <w:r w:rsidR="00DA40A4">
        <w:rPr>
          <w:rStyle w:val="ChineseText"/>
          <w:rFonts w:hAnsi="Times New Roman" w:hint="eastAsia"/>
        </w:rPr>
        <w:t>墮落（</w:t>
      </w:r>
      <w:r w:rsidR="00DA40A4">
        <w:rPr>
          <w:rStyle w:val="EnglishText"/>
          <w:rFonts w:eastAsia="標楷體"/>
          <w:color w:val="008000"/>
        </w:rPr>
        <w:t>Fall</w:t>
      </w:r>
      <w:r w:rsidR="00DA40A4">
        <w:rPr>
          <w:rStyle w:val="EnglishText"/>
          <w:rFonts w:eastAsia="標楷體"/>
          <w:vanish/>
        </w:rPr>
        <w:t>{\LinkToBook:TopicID=446,Name=Fall}</w:t>
      </w:r>
      <w:r w:rsidR="00DA40A4">
        <w:rPr>
          <w:rStyle w:val="ChineseText"/>
          <w:rFonts w:hAnsi="Times New Roman" w:hint="eastAsia"/>
        </w:rPr>
        <w:t>）</w:t>
      </w:r>
      <w:r w:rsidR="00DA40A4">
        <w:rPr>
          <w:rStyle w:val="ChineseText"/>
          <w:rFonts w:hAnsi="Times New Roman" w:hint="eastAsia"/>
        </w:rPr>
        <w:t>怎樣影響我們的人性呢？人是神按祂的形像（</w:t>
      </w:r>
      <w:r w:rsidR="00DA40A4">
        <w:rPr>
          <w:rStyle w:val="EnglishText"/>
          <w:rFonts w:eastAsia="標楷體"/>
          <w:color w:val="008000"/>
        </w:rPr>
        <w:t>Image of God</w:t>
      </w:r>
      <w:r w:rsidR="00DA40A4">
        <w:rPr>
          <w:rStyle w:val="EnglishText"/>
          <w:rFonts w:eastAsia="標楷體"/>
          <w:vanish/>
        </w:rPr>
        <w:t>{\</w:t>
      </w:r>
      <w:r w:rsidR="00DA40A4">
        <w:rPr>
          <w:rStyle w:val="EnglishText"/>
          <w:rFonts w:eastAsia="標楷體"/>
          <w:vanish/>
        </w:rPr>
        <w:t>LinkToBook:TopicID=609,Name=Image of God}</w:t>
      </w:r>
      <w:r w:rsidR="00DA40A4">
        <w:rPr>
          <w:rStyle w:val="ChineseText"/>
          <w:rFonts w:hAnsi="Times New Roman" w:hint="eastAsia"/>
        </w:rPr>
        <w:t>）</w:t>
      </w:r>
      <w:r w:rsidR="00DA40A4">
        <w:rPr>
          <w:rStyle w:val="ChineseText"/>
          <w:rFonts w:hAnsi="Times New Roman" w:hint="eastAsia"/>
        </w:rPr>
        <w:t>造的，自從人類墮落後，他就「全然敗壞」；但「全然敗壞」是什麼意思呢？那是說人原來的本性及行為，全然受到罪的玷污和扭曲。在我們與別人的交往上，無論人在罪中沉溺多久多深，我們仍要看對方具有神的形像。人的生命有兩個層面是由神定規的──即屬靈層面及時間的層面。從屬靈層面來說，自墮落後，人完全無能認識屬天的事，他既沒有這種知識，也沒有那種能力；從時間的層面來說，自然的人仍然具有高貴的品質及能力，去過多元化的生活。舉例說，加爾文十分欣</w:t>
      </w:r>
      <w:r w:rsidR="00DA40A4">
        <w:rPr>
          <w:rStyle w:val="ChineseText"/>
          <w:rFonts w:hAnsi="Times New Roman" w:hint="eastAsia"/>
        </w:rPr>
        <w:t>賞昔日異教徒制定法律的智慧；他認為即使一人已墮落了，神仍然向人施恩，使他具有非常的恩賜，讓他得著安慰，得享快樂，以及具有藝術的創作力來表達自我。加爾文說，神創造世界的時候，不單預備了我們賴之活命的東西，也同時創造了許多純為我們享受和快樂的東西。他在日內瓦的最後一項成就，是建立一所人文學科和科學的研究院，裡面的教師都是接受教外學術訓練的精英。但加爾文關心的是，文科與理科的發展，均需符合神的律法，目的是推展神的道和鞏固基督徒群體。</w:t>
      </w:r>
    </w:p>
    <w:p w:rsidR="00AE41E5" w:rsidRDefault="00AE41E5">
      <w:pPr>
        <w:spacing w:before="0" w:after="0"/>
        <w:jc w:val="left"/>
        <w:rPr>
          <w:rStyle w:val="ChineseText"/>
          <w:rFonts w:hAnsi="Times New Roman"/>
        </w:rPr>
      </w:pPr>
      <w:r>
        <w:rPr>
          <w:rStyle w:val="ChineseText"/>
          <w:rFonts w:hAnsi="Times New Roman"/>
        </w:rPr>
        <w:t xml:space="preserve">　　</w:t>
      </w:r>
      <w:r w:rsidR="00DA40A4">
        <w:rPr>
          <w:rStyle w:val="ChineseText"/>
          <w:rFonts w:hAnsi="Times New Roman" w:hint="eastAsia"/>
        </w:rPr>
        <w:t>加爾文努力要繼承馬丁路德和其他人開始的改教運動；他常和應改教大師對羅</w:t>
      </w:r>
      <w:r w:rsidR="00DA40A4">
        <w:rPr>
          <w:rStyle w:val="ChineseText"/>
          <w:rFonts w:hAnsi="Times New Roman" w:hint="eastAsia"/>
        </w:rPr>
        <w:lastRenderedPageBreak/>
        <w:t>馬教廷的批評</w:t>
      </w:r>
      <w:r w:rsidR="00DA40A4">
        <w:rPr>
          <w:rStyle w:val="ChineseText"/>
          <w:rFonts w:hAnsi="Times New Roman" w:hint="eastAsia"/>
        </w:rPr>
        <w:t>，無法茍同羅馬教廷在恩典之神的面前，竟然完全不給與普通人任何的地位，令他完全沒有個人的安全感。在《基督教要義》中，他用了九章篇幅來論到因信稱義（</w:t>
      </w:r>
      <w:r w:rsidR="00DA40A4">
        <w:rPr>
          <w:rStyle w:val="EnglishText"/>
          <w:rFonts w:eastAsia="標楷體"/>
          <w:color w:val="008000"/>
        </w:rPr>
        <w:t>Justification</w:t>
      </w:r>
      <w:r w:rsidR="00DA40A4">
        <w:rPr>
          <w:rStyle w:val="EnglishText"/>
          <w:rFonts w:eastAsia="標楷體"/>
          <w:vanish/>
        </w:rPr>
        <w:t>{\LinkToBook:TopicID=670,Name=Justification}</w:t>
      </w:r>
      <w:r w:rsidR="00DA40A4">
        <w:rPr>
          <w:rStyle w:val="ChineseText"/>
          <w:rFonts w:hAnsi="Times New Roman" w:hint="eastAsia"/>
        </w:rPr>
        <w:t>）</w:t>
      </w:r>
      <w:r w:rsidR="00DA40A4">
        <w:rPr>
          <w:rStyle w:val="ChineseText"/>
          <w:rFonts w:hAnsi="Times New Roman" w:hint="eastAsia"/>
        </w:rPr>
        <w:t>，是完全只靠信心，且人的自由也是因為倚靠信心而來。同時，加爾文比同代的人更重視成聖（</w:t>
      </w:r>
      <w:r w:rsidR="00DA40A4">
        <w:rPr>
          <w:rStyle w:val="EnglishText"/>
          <w:rFonts w:eastAsia="標楷體"/>
          <w:color w:val="008000"/>
        </w:rPr>
        <w:t>Sanctification</w:t>
      </w:r>
      <w:r w:rsidR="00DA40A4">
        <w:rPr>
          <w:rStyle w:val="EnglishText"/>
          <w:rFonts w:eastAsia="標楷體"/>
          <w:vanish/>
        </w:rPr>
        <w:t>{\LinkToBook:TopicID=1042,Name=Sanctification}</w:t>
      </w:r>
      <w:r w:rsidR="00DA40A4">
        <w:rPr>
          <w:rStyle w:val="ChineseText"/>
          <w:rFonts w:hAnsi="Times New Roman" w:hint="eastAsia"/>
        </w:rPr>
        <w:t>）</w:t>
      </w:r>
      <w:r w:rsidR="00DA40A4">
        <w:rPr>
          <w:rStyle w:val="ChineseText"/>
          <w:rFonts w:hAnsi="Times New Roman" w:hint="eastAsia"/>
        </w:rPr>
        <w:t>或悔改（</w:t>
      </w:r>
      <w:r w:rsidR="00DA40A4">
        <w:rPr>
          <w:rStyle w:val="EnglishText"/>
          <w:rFonts w:eastAsia="標楷體"/>
          <w:color w:val="008000"/>
        </w:rPr>
        <w:t>Repentance</w:t>
      </w:r>
      <w:r w:rsidR="00DA40A4">
        <w:rPr>
          <w:rStyle w:val="EnglishText"/>
          <w:rFonts w:eastAsia="標楷體"/>
          <w:vanish/>
        </w:rPr>
        <w:t>{\LinkT</w:t>
      </w:r>
      <w:r w:rsidR="00DA40A4">
        <w:rPr>
          <w:rStyle w:val="EnglishText"/>
          <w:rFonts w:eastAsia="標楷體"/>
          <w:vanish/>
        </w:rPr>
        <w:t>oBook:TopicID=1011,Name=Repentance}</w:t>
      </w:r>
      <w:r w:rsidR="00DA40A4">
        <w:rPr>
          <w:rStyle w:val="ChineseText"/>
          <w:rFonts w:hAnsi="Times New Roman" w:hint="eastAsia"/>
        </w:rPr>
        <w:t>）</w:t>
      </w:r>
      <w:r w:rsidR="00DA40A4">
        <w:rPr>
          <w:rStyle w:val="ChineseText"/>
          <w:rFonts w:hAnsi="Times New Roman" w:hint="eastAsia"/>
        </w:rPr>
        <w:t>的重要；他還為自己當代的信徒清楚界定，怎樣的基督徒生活模式，才算配得過神在基督裡給予我們的恩典和呼召。因此在最後一版的《基督教要義》（</w:t>
      </w:r>
      <w:r w:rsidR="00DA40A4">
        <w:rPr>
          <w:rStyle w:val="EnglishText"/>
          <w:rFonts w:eastAsia="標楷體"/>
        </w:rPr>
        <w:t>1559</w:t>
      </w:r>
      <w:r w:rsidR="00DA40A4">
        <w:rPr>
          <w:rStyle w:val="ChineseText"/>
          <w:rFonts w:hAnsi="Times New Roman" w:hint="eastAsia"/>
        </w:rPr>
        <w:t>），他用九章篇幅論到因信稱義，也用九章篇幅論到成聖或悔改；他認為沒有悔改，就沒有赦罪，因為二者都是本於與基督聯合（</w:t>
      </w:r>
      <w:r w:rsidR="00DA40A4">
        <w:rPr>
          <w:rStyle w:val="EnglishText"/>
          <w:rFonts w:eastAsia="標楷體"/>
          <w:color w:val="008000"/>
        </w:rPr>
        <w:t>Union with Christ</w:t>
      </w:r>
      <w:r w:rsidR="00DA40A4">
        <w:rPr>
          <w:rStyle w:val="EnglishText"/>
          <w:rFonts w:eastAsia="標楷體"/>
          <w:vanish/>
        </w:rPr>
        <w:t>{\LinkToBook:TopicID=1195,Name=Union with Christ}</w:t>
      </w:r>
      <w:r w:rsidR="00DA40A4">
        <w:rPr>
          <w:rStyle w:val="ChineseText"/>
          <w:rFonts w:hAnsi="Times New Roman" w:hint="eastAsia"/>
        </w:rPr>
        <w:t>）</w:t>
      </w:r>
      <w:r w:rsidR="00DA40A4">
        <w:rPr>
          <w:rStyle w:val="ChineseText"/>
          <w:rFonts w:hAnsi="Times New Roman" w:hint="eastAsia"/>
        </w:rPr>
        <w:t>而有的恩典，二者是相輔相成的。他堅持，我們若不</w:t>
      </w:r>
      <w:r w:rsidR="00DA40A4">
        <w:rPr>
          <w:rStyle w:val="ChineseText"/>
          <w:rFonts w:hAnsi="Times New Roman" w:hint="eastAsia"/>
        </w:rPr>
        <w:t>藉著信與基督聯合，那麼祂為我們成就的救贖恩典，就完全不能用在我們身上。他說，這種與基督「奧祕的聯合」，正是聖靈的工作。</w:t>
      </w:r>
    </w:p>
    <w:p w:rsidR="00AE41E5" w:rsidRDefault="00AE41E5">
      <w:pPr>
        <w:spacing w:before="0" w:after="0"/>
        <w:jc w:val="left"/>
        <w:rPr>
          <w:rStyle w:val="ChineseText"/>
          <w:rFonts w:hAnsi="Times New Roman"/>
        </w:rPr>
      </w:pPr>
      <w:r>
        <w:rPr>
          <w:rStyle w:val="ChineseText"/>
          <w:rFonts w:hAnsi="Times New Roman"/>
        </w:rPr>
        <w:t xml:space="preserve">　　</w:t>
      </w:r>
      <w:r w:rsidR="00DA40A4">
        <w:rPr>
          <w:rStyle w:val="ChineseText"/>
          <w:rFonts w:hAnsi="Times New Roman" w:hint="eastAsia"/>
        </w:rPr>
        <w:t>基督徒不單要與基督聯合，他們的生活模式，也要在基督的死和復活的形狀上與祂聯合。他要順服基督至高的命令︰「你們要聖潔，因為我是聖潔的」（利十九</w:t>
      </w:r>
      <w:r w:rsidR="00DA40A4">
        <w:rPr>
          <w:rStyle w:val="EnglishText"/>
          <w:rFonts w:eastAsia="標楷體"/>
        </w:rPr>
        <w:t>2</w:t>
      </w:r>
      <w:r w:rsidR="00DA40A4">
        <w:rPr>
          <w:rStyle w:val="ChineseText"/>
          <w:rFonts w:hAnsi="Times New Roman" w:hint="eastAsia"/>
        </w:rPr>
        <w:t>）；追隨基督，捨己跟從祂。加爾文認為人罪惡的根源，就是愛自己過於愛人，人只有捨己才能愛人。他認為任何形式的受苦，都會令我們更像基督。我們若忠於職守，就能表示我們順服基督教的信仰。我們可以盡情享受神賜的百物，因為它們都是神為我們預備的；在享受中，我們的</w:t>
      </w:r>
      <w:r w:rsidR="00DA40A4">
        <w:rPr>
          <w:rStyle w:val="ChineseText"/>
          <w:rFonts w:hAnsi="Times New Roman" w:hint="eastAsia"/>
        </w:rPr>
        <w:t>心不能浸淫物欲之樂，要常保持儆醒的心，保持某種距離，好叫我們常盼望要來的生命，其中的福樂是現在就可以預嚐的。</w:t>
      </w:r>
    </w:p>
    <w:p w:rsidR="00AE41E5" w:rsidRDefault="00AE41E5">
      <w:pPr>
        <w:spacing w:before="0" w:after="0"/>
        <w:jc w:val="left"/>
        <w:rPr>
          <w:rStyle w:val="ChineseText"/>
          <w:rFonts w:hAnsi="Times New Roman"/>
        </w:rPr>
      </w:pPr>
      <w:r>
        <w:rPr>
          <w:rStyle w:val="ChineseText"/>
          <w:rFonts w:hAnsi="Times New Roman"/>
        </w:rPr>
        <w:t xml:space="preserve">　　</w:t>
      </w:r>
      <w:r w:rsidR="00DA40A4">
        <w:rPr>
          <w:rStyle w:val="ChineseText"/>
          <w:rFonts w:hAnsi="Times New Roman" w:hint="eastAsia"/>
        </w:rPr>
        <w:t>為著要幫助信徒過得勝的生活，他討論了預定論的問題。他相信基督徒若不清楚自己是蒙揀選進入救恩裡面，就沒有信心過一種得勝的生活。他相信聖經有明確的預定論教導，因此凡不信的人，都是預定要滅亡的。許多人反對這種教義，以致加爾文不得不在好幾個地方為預定論辯論。無論贊成與否，我們都要知道，預定論既非加爾文神學的中心教義，也不是他神學最精闢的地方。再者，在《基督教要義》預定論的下一章，正是他討論禱告（</w:t>
      </w:r>
      <w:r w:rsidR="00DA40A4">
        <w:rPr>
          <w:rStyle w:val="EnglishText"/>
          <w:rFonts w:eastAsia="標楷體"/>
          <w:color w:val="008000"/>
        </w:rPr>
        <w:t>Prayer</w:t>
      </w:r>
      <w:r w:rsidR="00DA40A4">
        <w:rPr>
          <w:rStyle w:val="EnglishText"/>
          <w:rFonts w:eastAsia="標楷體"/>
          <w:vanish/>
        </w:rPr>
        <w:t>{\</w:t>
      </w:r>
      <w:r w:rsidR="00DA40A4">
        <w:rPr>
          <w:rStyle w:val="EnglishText"/>
          <w:rFonts w:eastAsia="標楷體" w:hint="eastAsia"/>
          <w:vanish/>
        </w:rPr>
        <w:t xml:space="preserve">LinkToBook:TopicID=951,Name=Prayer, Theology of </w:t>
      </w:r>
      <w:r w:rsidR="00DA40A4">
        <w:rPr>
          <w:rStyle w:val="EnglishText"/>
          <w:rFonts w:eastAsia="標楷體" w:hint="eastAsia"/>
          <w:vanish/>
        </w:rPr>
        <w:t>禱告神學</w:t>
      </w:r>
      <w:r w:rsidR="00DA40A4">
        <w:rPr>
          <w:rStyle w:val="EnglishText"/>
          <w:rFonts w:eastAsia="標楷體"/>
          <w:vanish/>
        </w:rPr>
        <w:t>}</w:t>
      </w:r>
      <w:r w:rsidR="00DA40A4">
        <w:rPr>
          <w:rStyle w:val="ChineseText"/>
          <w:rFonts w:hAnsi="Times New Roman" w:hint="eastAsia"/>
        </w:rPr>
        <w:t>）</w:t>
      </w:r>
      <w:r w:rsidR="00DA40A4">
        <w:rPr>
          <w:rStyle w:val="ChineseText"/>
          <w:rFonts w:hAnsi="Times New Roman" w:hint="eastAsia"/>
        </w:rPr>
        <w:t>的地方，他鼓勵人要運用自己的自由意志，在神面前代求，並且尋求禱告蒙應允之道。</w:t>
      </w:r>
    </w:p>
    <w:p w:rsidR="00AE41E5" w:rsidRDefault="00AE41E5">
      <w:pPr>
        <w:spacing w:before="0" w:after="0"/>
        <w:jc w:val="left"/>
        <w:rPr>
          <w:rStyle w:val="ChineseText"/>
          <w:rFonts w:hAnsi="Times New Roman"/>
        </w:rPr>
      </w:pPr>
      <w:r>
        <w:rPr>
          <w:rStyle w:val="ChineseText"/>
          <w:rFonts w:hAnsi="Times New Roman"/>
        </w:rPr>
        <w:t xml:space="preserve">　　</w:t>
      </w:r>
      <w:r w:rsidR="00DA40A4">
        <w:rPr>
          <w:rStyle w:val="ChineseText"/>
          <w:rFonts w:hAnsi="Times New Roman" w:hint="eastAsia"/>
        </w:rPr>
        <w:t>《基督教要義》有很大一部分討論教會（</w:t>
      </w:r>
      <w:r w:rsidR="00DA40A4">
        <w:rPr>
          <w:rStyle w:val="EnglishText"/>
          <w:rFonts w:eastAsia="標楷體"/>
          <w:color w:val="008000"/>
        </w:rPr>
        <w:t>Church</w:t>
      </w:r>
      <w:r w:rsidR="00DA40A4">
        <w:rPr>
          <w:rStyle w:val="EnglishText"/>
          <w:rFonts w:eastAsia="標楷體"/>
          <w:vanish/>
        </w:rPr>
        <w:t>{\LinkToBook:TopicID=284,Name=Church}</w:t>
      </w:r>
      <w:r w:rsidR="00DA40A4">
        <w:rPr>
          <w:rStyle w:val="ChineseText"/>
          <w:rFonts w:hAnsi="Times New Roman" w:hint="eastAsia"/>
        </w:rPr>
        <w:t>）</w:t>
      </w:r>
      <w:r w:rsidR="00DA40A4">
        <w:rPr>
          <w:rStyle w:val="ChineseText"/>
          <w:rFonts w:hAnsi="Times New Roman" w:hint="eastAsia"/>
        </w:rPr>
        <w:t>與她的事奉（</w:t>
      </w:r>
      <w:r w:rsidR="00DA40A4">
        <w:rPr>
          <w:rStyle w:val="EnglishText"/>
          <w:rFonts w:eastAsia="標楷體"/>
          <w:color w:val="008000"/>
        </w:rPr>
        <w:t>Ministry</w:t>
      </w:r>
      <w:r w:rsidR="00DA40A4">
        <w:rPr>
          <w:rStyle w:val="EnglishText"/>
          <w:rFonts w:eastAsia="標楷體"/>
          <w:vanish/>
        </w:rPr>
        <w:t>{\LinkToBook:TopicID=794,Name=Ministry}</w:t>
      </w:r>
      <w:r w:rsidR="00DA40A4">
        <w:rPr>
          <w:rStyle w:val="ChineseText"/>
          <w:rFonts w:hAnsi="Times New Roman" w:hint="eastAsia"/>
        </w:rPr>
        <w:t>）</w:t>
      </w:r>
      <w:r w:rsidR="00DA40A4">
        <w:rPr>
          <w:rStyle w:val="ChineseText"/>
          <w:rFonts w:hAnsi="Times New Roman" w:hint="eastAsia"/>
        </w:rPr>
        <w:t>。他說，教會的事奉，特別是牧者的事奉，一定要反映出基督謙卑的模式，對個人關懷，以及藉</w:t>
      </w:r>
      <w:r w:rsidR="00DA40A4">
        <w:rPr>
          <w:rStyle w:val="ChineseText"/>
          <w:rFonts w:hAnsi="Times New Roman" w:hint="eastAsia"/>
        </w:rPr>
        <w:t>著聖靈的能力，忠於真理。他十分重視教會教導的職責、紀律（</w:t>
      </w:r>
      <w:r w:rsidR="00DA40A4">
        <w:rPr>
          <w:rStyle w:val="EnglishText"/>
          <w:rFonts w:eastAsia="標楷體"/>
          <w:color w:val="008000"/>
        </w:rPr>
        <w:t>Discipline</w:t>
      </w:r>
      <w:r w:rsidR="00DA40A4">
        <w:rPr>
          <w:rStyle w:val="EnglishText"/>
          <w:rFonts w:eastAsia="標楷體"/>
          <w:vanish/>
        </w:rPr>
        <w:t>{\LinkToBook:TopicID=365,Name=Discipline}</w:t>
      </w:r>
      <w:r w:rsidR="00DA40A4">
        <w:rPr>
          <w:rStyle w:val="ChineseText"/>
          <w:rFonts w:hAnsi="Times New Roman" w:hint="eastAsia"/>
        </w:rPr>
        <w:t>）</w:t>
      </w:r>
      <w:r w:rsidR="00DA40A4">
        <w:rPr>
          <w:rStyle w:val="ChineseText"/>
          <w:rFonts w:hAnsi="Times New Roman" w:hint="eastAsia"/>
        </w:rPr>
        <w:t>，和使窮人得釋放；他相信神賜下教師或「博士」（即專於聖經及神學的人）、長老及執事給教會，這一切都有聖經的明訓；但他不認為凡教會做的事，都要有聖經的支持才算合法。他很欣賞教會在最初六個世紀發展出來的秩序，也嘗試把它們重現於當代教會。他相信新約的「監督」（或作「長老」），正是改革宗教會的牧師。教會一切儀節，都須從簡易明，又要具有聖經的支持；他認為十誡中</w:t>
      </w:r>
      <w:r w:rsidR="00DA40A4">
        <w:rPr>
          <w:rStyle w:val="ChineseText"/>
          <w:rFonts w:hAnsi="Times New Roman" w:hint="eastAsia"/>
        </w:rPr>
        <w:t>的第二誡，不單禁止人為神造像來幫助崇拜，也包括為刺激人宗教感情而造出來的儀節。他鼓勵會眾在崇拜唱詩，但使用樂器卻似乎與一個理性的崇拜不太吻合。</w:t>
      </w:r>
    </w:p>
    <w:p w:rsidR="00AE41E5" w:rsidRDefault="00AE41E5">
      <w:pPr>
        <w:spacing w:before="0" w:after="0"/>
        <w:jc w:val="left"/>
        <w:rPr>
          <w:rStyle w:val="ChineseText"/>
          <w:rFonts w:hAnsi="Times New Roman"/>
        </w:rPr>
      </w:pPr>
      <w:r>
        <w:rPr>
          <w:rStyle w:val="ChineseText"/>
          <w:rFonts w:hAnsi="Times New Roman"/>
        </w:rPr>
        <w:t xml:space="preserve">　　</w:t>
      </w:r>
      <w:r w:rsidR="00DA40A4">
        <w:rPr>
          <w:rStyle w:val="ChineseText"/>
          <w:rFonts w:hAnsi="Times New Roman" w:hint="eastAsia"/>
        </w:rPr>
        <w:t>加爾文同意奧古斯丁對聖禮（</w:t>
      </w:r>
      <w:r w:rsidR="00DA40A4">
        <w:rPr>
          <w:rStyle w:val="EnglishText"/>
          <w:rFonts w:eastAsia="標楷體"/>
          <w:color w:val="008000"/>
        </w:rPr>
        <w:t>Sacrament</w:t>
      </w:r>
      <w:r w:rsidR="00DA40A4">
        <w:rPr>
          <w:rStyle w:val="EnglishText"/>
          <w:rFonts w:eastAsia="標楷體"/>
          <w:vanish/>
        </w:rPr>
        <w:t>{\LinkToBook:TopicID=1036,Name=Sacrament}</w:t>
      </w:r>
      <w:r w:rsidR="00DA40A4">
        <w:rPr>
          <w:rStyle w:val="ChineseText"/>
          <w:rFonts w:hAnsi="Times New Roman" w:hint="eastAsia"/>
        </w:rPr>
        <w:t>）</w:t>
      </w:r>
      <w:r w:rsidR="00DA40A4">
        <w:rPr>
          <w:rStyle w:val="ChineseText"/>
          <w:rFonts w:hAnsi="Times New Roman" w:hint="eastAsia"/>
        </w:rPr>
        <w:t>的看法，認為那是代表不可見之恩典的一個可見的記號。他相信只有聖餐（</w:t>
      </w:r>
      <w:r w:rsidR="00DA40A4">
        <w:rPr>
          <w:rStyle w:val="EnglishText"/>
          <w:rFonts w:eastAsia="標楷體"/>
          <w:color w:val="008000"/>
        </w:rPr>
        <w:t>Eucharist</w:t>
      </w:r>
      <w:r w:rsidR="00DA40A4">
        <w:rPr>
          <w:rStyle w:val="EnglishText"/>
          <w:rFonts w:eastAsia="標楷體"/>
          <w:vanish/>
        </w:rPr>
        <w:t>{\LinkToBook:TopicID=423,Name=Eucharist}</w:t>
      </w:r>
      <w:r w:rsidR="00DA40A4">
        <w:rPr>
          <w:rStyle w:val="ChineseText"/>
          <w:rFonts w:hAnsi="Times New Roman" w:hint="eastAsia"/>
        </w:rPr>
        <w:t>）</w:t>
      </w:r>
      <w:r w:rsidR="00DA40A4">
        <w:rPr>
          <w:rStyle w:val="ChineseText"/>
          <w:rFonts w:hAnsi="Times New Roman" w:hint="eastAsia"/>
        </w:rPr>
        <w:t>和洗禮（</w:t>
      </w:r>
      <w:r w:rsidR="00DA40A4">
        <w:rPr>
          <w:rStyle w:val="EnglishText"/>
          <w:rFonts w:eastAsia="標楷體"/>
          <w:color w:val="008000"/>
        </w:rPr>
        <w:t>Baptism</w:t>
      </w:r>
      <w:r w:rsidR="00DA40A4">
        <w:rPr>
          <w:rStyle w:val="EnglishText"/>
          <w:rFonts w:eastAsia="標楷體"/>
          <w:vanish/>
        </w:rPr>
        <w:t>{\LinkToBook:TopicID=182</w:t>
      </w:r>
      <w:r w:rsidR="00DA40A4">
        <w:rPr>
          <w:rStyle w:val="EnglishText"/>
          <w:rFonts w:eastAsia="標楷體"/>
          <w:vanish/>
        </w:rPr>
        <w:t>,Name=Baptism}</w:t>
      </w:r>
      <w:r w:rsidR="00DA40A4">
        <w:rPr>
          <w:rStyle w:val="ChineseText"/>
          <w:rFonts w:hAnsi="Times New Roman" w:hint="eastAsia"/>
        </w:rPr>
        <w:t>）</w:t>
      </w:r>
      <w:r w:rsidR="00DA40A4">
        <w:rPr>
          <w:rStyle w:val="ChineseText"/>
          <w:rFonts w:hAnsi="Times New Roman" w:hint="eastAsia"/>
        </w:rPr>
        <w:t>具有聖經的權柄。關乎聖餐，他反對變質說，也不認為只有以某種形式舉行的聖餐禮才有效；同時，他亦不贊成某些人的看法，以為餅與酒只是一種表記，用來代表祂的身體，目的是刺激人的記憶、敬虔或信心。加爾文認為聖禮賜下的，就是它們所代表的；主不僅要求我們看，而且是吃與飲，這就表明在祂與我們之間，有一種生命的聯繫。這個聯繫在道被宣講及人以信心來回應時，就已經創造出來；當人以信心來領受聖</w:t>
      </w:r>
      <w:r w:rsidR="00DA40A4">
        <w:rPr>
          <w:rStyle w:val="ChineseText"/>
          <w:rFonts w:hAnsi="Times New Roman" w:hint="eastAsia"/>
        </w:rPr>
        <w:lastRenderedPageBreak/>
        <w:t>餐禮，生命的聯繫就得以加強而更形密切。加爾文反對路德對聖餐功效的解釋，認為基督的身體一直是在天上，我們是被聖</w:t>
      </w:r>
      <w:r w:rsidR="00DA40A4">
        <w:rPr>
          <w:rStyle w:val="ChineseText"/>
          <w:rFonts w:hAnsi="Times New Roman" w:hint="eastAsia"/>
        </w:rPr>
        <w:t>靈的大能提升到天上，來領受祂的身體。加爾文一直強調，領聖禮的人若不是以信心來領受，聖禮就與他們無益。他贊成嬰孩洗禮，因為舊約與新約已經聯合起來，而聖禮的功能，在施行聖禮的時候就已生效。</w:t>
      </w:r>
    </w:p>
    <w:p w:rsidR="00AE41E5" w:rsidRDefault="00AE41E5">
      <w:pPr>
        <w:spacing w:before="0" w:after="0"/>
        <w:jc w:val="left"/>
        <w:rPr>
          <w:rStyle w:val="ChineseText"/>
          <w:rFonts w:hAnsi="Times New Roman"/>
        </w:rPr>
      </w:pPr>
      <w:r>
        <w:rPr>
          <w:rStyle w:val="ChineseText"/>
          <w:rFonts w:hAnsi="Times New Roman"/>
        </w:rPr>
        <w:t xml:space="preserve">　　</w:t>
      </w:r>
      <w:r w:rsidR="00DA40A4">
        <w:rPr>
          <w:rStyle w:val="ChineseText"/>
          <w:rFonts w:hAnsi="Times New Roman" w:hint="eastAsia"/>
        </w:rPr>
        <w:t>在加爾文時代，教會與國家的關係（參政教關係，</w:t>
      </w:r>
      <w:r w:rsidR="00DA40A4">
        <w:rPr>
          <w:rStyle w:val="EnglishText"/>
          <w:rFonts w:eastAsia="標楷體"/>
          <w:color w:val="008000"/>
        </w:rPr>
        <w:t>Church and State</w:t>
      </w:r>
      <w:r w:rsidR="00DA40A4">
        <w:rPr>
          <w:rStyle w:val="EnglishText"/>
          <w:rFonts w:eastAsia="標楷體"/>
          <w:vanish/>
        </w:rPr>
        <w:t>{\LinkToBook:TopicID=285,Name=Church and State}</w:t>
      </w:r>
      <w:r w:rsidR="00DA40A4">
        <w:rPr>
          <w:rStyle w:val="ChineseText"/>
          <w:rFonts w:hAnsi="Times New Roman" w:hint="eastAsia"/>
        </w:rPr>
        <w:t>）</w:t>
      </w:r>
      <w:r w:rsidR="00DA40A4">
        <w:rPr>
          <w:rStyle w:val="EnglishText"/>
          <w:rFonts w:eastAsia="標楷體"/>
        </w:rPr>
        <w:t xml:space="preserve"> </w:t>
      </w:r>
      <w:r w:rsidR="00DA40A4">
        <w:rPr>
          <w:rStyle w:val="ChineseText"/>
          <w:rFonts w:hAnsi="Times New Roman" w:hint="eastAsia"/>
        </w:rPr>
        <w:t>是個重要的課題。他在日內瓦曾與政府有過一場尖銳的衝突，更加深他認</w:t>
      </w:r>
      <w:r w:rsidR="00DA40A4">
        <w:rPr>
          <w:rStyle w:val="ChineseText"/>
          <w:rFonts w:hAnsi="Times New Roman" w:hint="eastAsia"/>
        </w:rPr>
        <w:t>為政府不應干涉教會的事之信念；他覺得教會內部的事，應由教會自己組織的仲裁機構來決議。他對國家是十分尊重的，一直要信徒遵守法律，尊重在上掌權者。他也強調掌權者的責任，是去照顧自己的子民，像個牧人一樣。他認為就算掌權者是個暴君，信徒也要順服；信徒就算接受不義的苦難，也比策畫革命（</w:t>
      </w:r>
      <w:r w:rsidR="00DA40A4">
        <w:rPr>
          <w:rStyle w:val="EnglishText"/>
          <w:rFonts w:eastAsia="標楷體"/>
          <w:color w:val="008000"/>
        </w:rPr>
        <w:t>Revolution</w:t>
      </w:r>
      <w:r w:rsidR="00DA40A4">
        <w:rPr>
          <w:rStyle w:val="EnglishText"/>
          <w:rFonts w:eastAsia="標楷體"/>
          <w:vanish/>
        </w:rPr>
        <w:t>{\LinkToBook:TopicID=1021,Name=Revolution, Theology of}</w:t>
      </w:r>
      <w:r w:rsidR="00DA40A4">
        <w:rPr>
          <w:rStyle w:val="ChineseText"/>
          <w:rFonts w:hAnsi="Times New Roman" w:hint="eastAsia"/>
        </w:rPr>
        <w:t>）</w:t>
      </w:r>
      <w:r w:rsidR="00DA40A4">
        <w:rPr>
          <w:rStyle w:val="ChineseText"/>
          <w:rFonts w:hAnsi="Times New Roman" w:hint="eastAsia"/>
        </w:rPr>
        <w:t>好。但他也相信，暴君若走到一種天怒人怨的地步，人民就可以合乎公義的組織來把他推翻，或是由神興起的國外組</w:t>
      </w:r>
      <w:r w:rsidR="00DA40A4">
        <w:rPr>
          <w:rStyle w:val="ChineseText"/>
          <w:rFonts w:hAnsi="Times New Roman" w:hint="eastAsia"/>
        </w:rPr>
        <w:t>織來推翻他。</w:t>
      </w:r>
    </w:p>
    <w:p w:rsidR="00AE41E5" w:rsidRDefault="00AE41E5">
      <w:pPr>
        <w:spacing w:before="0" w:after="0"/>
        <w:jc w:val="left"/>
        <w:rPr>
          <w:rStyle w:val="ChineseText"/>
          <w:rFonts w:hAnsi="Times New Roman" w:hint="eastAsia"/>
        </w:rPr>
      </w:pPr>
    </w:p>
    <w:p w:rsidR="00AE41E5" w:rsidRDefault="00DA40A4">
      <w:pPr>
        <w:spacing w:before="0" w:after="0"/>
        <w:jc w:val="left"/>
        <w:rPr>
          <w:rStyle w:val="ChineseText"/>
          <w:rFonts w:hAnsi="Times New Roman"/>
        </w:rPr>
      </w:pPr>
      <w:r>
        <w:rPr>
          <w:rStyle w:val="ChineseText"/>
          <w:rFonts w:hAnsi="Times New Roman" w:hint="eastAsia"/>
          <w:b/>
          <w:bCs/>
        </w:rPr>
        <w:t>另參︰</w:t>
      </w:r>
      <w:r>
        <w:rPr>
          <w:rStyle w:val="ChineseText"/>
          <w:rFonts w:hAnsi="Times New Roman" w:hint="eastAsia"/>
        </w:rPr>
        <w:t>路德，馬丁（</w:t>
      </w:r>
      <w:r>
        <w:rPr>
          <w:rStyle w:val="EnglishText"/>
          <w:rFonts w:eastAsia="標楷體"/>
          <w:color w:val="008000"/>
        </w:rPr>
        <w:t>Luther, Martin</w:t>
      </w:r>
      <w:r>
        <w:rPr>
          <w:rStyle w:val="EnglishText"/>
          <w:rFonts w:eastAsia="標楷體"/>
          <w:vanish/>
        </w:rPr>
        <w:t>{\LinkToBook:TopicID=750,Name=Luther, Martin}</w:t>
      </w:r>
      <w:r>
        <w:rPr>
          <w:rStyle w:val="ChineseText"/>
          <w:rFonts w:hAnsi="Times New Roman" w:hint="eastAsia"/>
        </w:rPr>
        <w:t>）；</w:t>
      </w:r>
      <w:r>
        <w:rPr>
          <w:rStyle w:val="ChineseText"/>
          <w:rFonts w:hAnsi="Times New Roman"/>
        </w:rPr>
        <w:br/>
      </w:r>
      <w:r>
        <w:rPr>
          <w:rStyle w:val="ChineseText"/>
          <w:rFonts w:hAnsi="Times New Roman"/>
        </w:rPr>
        <w:tab/>
      </w:r>
      <w:r>
        <w:rPr>
          <w:rStyle w:val="ChineseText"/>
          <w:rFonts w:hAnsi="Times New Roman" w:hint="eastAsia"/>
        </w:rPr>
        <w:t>極端改教運動（</w:t>
      </w:r>
      <w:r>
        <w:rPr>
          <w:rStyle w:val="EnglishText"/>
          <w:rFonts w:eastAsia="標楷體"/>
          <w:color w:val="008000"/>
        </w:rPr>
        <w:t>Reformation, Radical</w:t>
      </w:r>
      <w:r>
        <w:rPr>
          <w:rStyle w:val="EnglishText"/>
          <w:rFonts w:eastAsia="標楷體"/>
          <w:vanish/>
        </w:rPr>
        <w:t>{\LinkToBook:TopicID=995,Name=Reformation, Radical}</w:t>
      </w:r>
      <w:r>
        <w:rPr>
          <w:rStyle w:val="ChineseText"/>
          <w:rFonts w:hAnsi="Times New Roman" w:hint="eastAsia"/>
        </w:rPr>
        <w:t>）；</w:t>
      </w:r>
      <w:r>
        <w:rPr>
          <w:rStyle w:val="ChineseText"/>
          <w:rFonts w:hAnsi="Times New Roman"/>
        </w:rPr>
        <w:br/>
      </w:r>
      <w:r>
        <w:rPr>
          <w:rStyle w:val="ChineseText"/>
          <w:rFonts w:hAnsi="Times New Roman"/>
        </w:rPr>
        <w:tab/>
      </w:r>
      <w:r>
        <w:rPr>
          <w:rStyle w:val="ChineseText"/>
          <w:rFonts w:hAnsi="Times New Roman" w:hint="eastAsia"/>
        </w:rPr>
        <w:t>改革宗神學（</w:t>
      </w:r>
      <w:r>
        <w:rPr>
          <w:rStyle w:val="EnglishText"/>
          <w:rFonts w:eastAsia="標楷體"/>
          <w:color w:val="008000"/>
        </w:rPr>
        <w:t>Reformed Theology</w:t>
      </w:r>
      <w:r>
        <w:rPr>
          <w:rStyle w:val="EnglishText"/>
          <w:rFonts w:eastAsia="標楷體"/>
          <w:vanish/>
        </w:rPr>
        <w:t>{\LinkToBook:TopicID=998,Name=Reformed Theology}</w:t>
      </w:r>
      <w:r>
        <w:rPr>
          <w:rStyle w:val="ChineseText"/>
          <w:rFonts w:hAnsi="Times New Roman" w:hint="eastAsia"/>
        </w:rPr>
        <w:t>）。</w:t>
      </w:r>
    </w:p>
    <w:p w:rsidR="00AE41E5" w:rsidRDefault="00DA40A4">
      <w:pPr>
        <w:spacing w:before="240" w:after="0"/>
        <w:jc w:val="left"/>
        <w:rPr>
          <w:rStyle w:val="ChineseHeading"/>
        </w:rPr>
      </w:pPr>
      <w:r>
        <w:rPr>
          <w:rStyle w:val="ChineseHeading"/>
          <w:rFonts w:hint="eastAsia"/>
        </w:rPr>
        <w:t>參考書目</w:t>
      </w:r>
    </w:p>
    <w:p w:rsidR="00AE41E5" w:rsidRDefault="00AE41E5">
      <w:pPr>
        <w:spacing w:after="0"/>
        <w:jc w:val="left"/>
        <w:rPr>
          <w:rStyle w:val="ReferenceEnglishText"/>
          <w:rFonts w:eastAsia="細明體"/>
        </w:rPr>
      </w:pPr>
      <w:r>
        <w:rPr>
          <w:rStyle w:val="ChineseHeading"/>
        </w:rPr>
        <w:t xml:space="preserve">　　</w:t>
      </w:r>
      <w:r w:rsidR="00DA40A4">
        <w:rPr>
          <w:rStyle w:val="ReferenceChineseText"/>
          <w:rFonts w:hint="eastAsia"/>
        </w:rPr>
        <w:t>《基督教要義》，上、中、下冊，謝</w:t>
      </w:r>
      <w:r w:rsidR="00DA40A4">
        <w:rPr>
          <w:rStyle w:val="ReferenceChineseText"/>
          <w:rFonts w:hint="eastAsia"/>
        </w:rPr>
        <w:t>秉德、徐慶譽譯，文藝，</w:t>
      </w:r>
      <w:r w:rsidR="00DA40A4">
        <w:rPr>
          <w:rStyle w:val="ReferenceChineseText"/>
          <w:vertAlign w:val="superscript"/>
        </w:rPr>
        <w:t>6</w:t>
      </w:r>
      <w:r w:rsidR="00DA40A4">
        <w:rPr>
          <w:rStyle w:val="ReferenceEnglishText"/>
          <w:rFonts w:eastAsia="細明體"/>
        </w:rPr>
        <w:t>1991</w:t>
      </w:r>
      <w:r w:rsidR="00DA40A4">
        <w:rPr>
          <w:rStyle w:val="ReferenceChineseText"/>
          <w:rFonts w:hAnsi="Times New Roman" w:hint="eastAsia"/>
        </w:rPr>
        <w:t>、</w:t>
      </w:r>
      <w:r w:rsidR="00DA40A4">
        <w:rPr>
          <w:rStyle w:val="ReferenceEnglishText"/>
          <w:rFonts w:eastAsia="細明體"/>
          <w:vertAlign w:val="superscript"/>
        </w:rPr>
        <w:t>5</w:t>
      </w:r>
      <w:r w:rsidR="00DA40A4">
        <w:rPr>
          <w:rStyle w:val="ReferenceEnglishText"/>
          <w:rFonts w:eastAsia="細明體"/>
        </w:rPr>
        <w:t>1995</w:t>
      </w:r>
      <w:r w:rsidR="00DA40A4">
        <w:rPr>
          <w:rStyle w:val="ReferenceChineseText"/>
          <w:rFonts w:hAnsi="Times New Roman" w:hint="eastAsia"/>
        </w:rPr>
        <w:t>、</w:t>
      </w:r>
      <w:r w:rsidR="00DA40A4">
        <w:rPr>
          <w:rStyle w:val="ReferenceEnglishText"/>
          <w:rFonts w:eastAsia="細明體"/>
          <w:vertAlign w:val="superscript"/>
        </w:rPr>
        <w:t>6</w:t>
      </w:r>
      <w:r w:rsidR="00DA40A4">
        <w:rPr>
          <w:rStyle w:val="ReferenceEnglishText"/>
          <w:rFonts w:eastAsia="細明體"/>
        </w:rPr>
        <w:t>1995(</w:t>
      </w:r>
      <w:r w:rsidR="00DA40A4">
        <w:rPr>
          <w:rStyle w:val="ReferenceEnglishText"/>
          <w:rFonts w:eastAsia="細明體"/>
          <w:b/>
          <w:bCs/>
          <w:i/>
          <w:iCs/>
        </w:rPr>
        <w:t>Institutes</w:t>
      </w:r>
      <w:r w:rsidR="00DA40A4">
        <w:rPr>
          <w:rStyle w:val="ReferenceEnglishText"/>
          <w:rFonts w:eastAsia="細明體"/>
        </w:rPr>
        <w:t xml:space="preserve">, tr. F. L. Battles, ed.J. T. McNeill, 2 vols., London, 1961); </w:t>
      </w:r>
      <w:r w:rsidR="00DA40A4">
        <w:rPr>
          <w:rStyle w:val="ReferenceEnglishText"/>
          <w:rFonts w:eastAsia="細明體"/>
          <w:b/>
          <w:bCs/>
          <w:i/>
          <w:iCs/>
        </w:rPr>
        <w:t>Commentaries</w:t>
      </w:r>
      <w:r w:rsidR="00DA40A4">
        <w:rPr>
          <w:rStyle w:val="ReferenceEnglishText"/>
          <w:rFonts w:eastAsia="細明體"/>
        </w:rPr>
        <w:t xml:space="preserve"> on the NT, tr. and ed. by D. W. Torrance and T. F. Torrance, 12 vols.(Edinburgh, 1959</w:t>
      </w:r>
      <w:r w:rsidR="00DA40A4">
        <w:rPr>
          <w:rStyle w:val="ReferenceChineseText"/>
          <w:rFonts w:hAnsi="Times New Roman" w:hint="eastAsia"/>
        </w:rPr>
        <w:t>～</w:t>
      </w:r>
      <w:r w:rsidR="00DA40A4">
        <w:rPr>
          <w:rStyle w:val="ReferenceEnglishText"/>
          <w:rFonts w:eastAsia="細明體"/>
        </w:rPr>
        <w:t>72).</w:t>
      </w:r>
    </w:p>
    <w:p w:rsidR="00AE41E5" w:rsidRDefault="00AE41E5">
      <w:pPr>
        <w:spacing w:after="0"/>
        <w:jc w:val="left"/>
        <w:rPr>
          <w:rStyle w:val="ReferenceEnglishText"/>
          <w:rFonts w:eastAsia="細明體"/>
        </w:rPr>
      </w:pPr>
      <w:r>
        <w:rPr>
          <w:rStyle w:val="ReferenceEnglishText"/>
          <w:rFonts w:eastAsia="細明體"/>
        </w:rPr>
        <w:t xml:space="preserve">　　</w:t>
      </w:r>
      <w:r w:rsidR="00DA40A4">
        <w:rPr>
          <w:rStyle w:val="ReferenceEnglishText"/>
          <w:rFonts w:eastAsia="細明體"/>
        </w:rPr>
        <w:t xml:space="preserve">F. L. Battles(ed.), </w:t>
      </w:r>
      <w:r w:rsidR="00DA40A4">
        <w:rPr>
          <w:rStyle w:val="ReferenceEnglishText"/>
          <w:rFonts w:eastAsia="細明體"/>
          <w:b/>
          <w:bCs/>
          <w:i/>
          <w:iCs/>
        </w:rPr>
        <w:t>The Piety of John Calvin</w:t>
      </w:r>
      <w:r w:rsidR="00DA40A4">
        <w:rPr>
          <w:rStyle w:val="ReferenceEnglishText"/>
          <w:rFonts w:eastAsia="細明體"/>
        </w:rPr>
        <w:t>(Grand</w:t>
      </w:r>
      <w:r w:rsidR="00DA40A4">
        <w:rPr>
          <w:rStyle w:val="ReferenceEnglishText"/>
          <w:rFonts w:eastAsia="細明體"/>
        </w:rPr>
        <w:t xml:space="preserve"> Rapids, MI, 1978); J. T. McNeill, </w:t>
      </w:r>
      <w:r w:rsidR="00DA40A4">
        <w:rPr>
          <w:rStyle w:val="ReferenceEnglishText"/>
          <w:rFonts w:eastAsia="細明體"/>
          <w:b/>
          <w:bCs/>
          <w:i/>
          <w:iCs/>
        </w:rPr>
        <w:t>The History and Character of Calvinism</w:t>
      </w:r>
      <w:r w:rsidR="00DA40A4">
        <w:rPr>
          <w:rStyle w:val="ReferenceEnglishText"/>
          <w:rFonts w:eastAsia="細明體"/>
        </w:rPr>
        <w:t xml:space="preserve">(New York, 1954); W. Niesel, </w:t>
      </w:r>
      <w:r w:rsidR="00DA40A4">
        <w:rPr>
          <w:rStyle w:val="ReferenceEnglishText"/>
          <w:rFonts w:eastAsia="細明體"/>
          <w:b/>
          <w:bCs/>
          <w:i/>
          <w:iCs/>
        </w:rPr>
        <w:t>The Theology of Calvin</w:t>
      </w:r>
      <w:r w:rsidR="00DA40A4">
        <w:rPr>
          <w:rStyle w:val="ReferenceEnglishText"/>
          <w:rFonts w:eastAsia="細明體"/>
        </w:rPr>
        <w:t xml:space="preserve">(London, 1956); T. H. L. Parker, </w:t>
      </w:r>
      <w:r w:rsidR="00DA40A4">
        <w:rPr>
          <w:rStyle w:val="ReferenceEnglishText"/>
          <w:rFonts w:eastAsia="細明體"/>
          <w:b/>
          <w:bCs/>
          <w:i/>
          <w:iCs/>
        </w:rPr>
        <w:t>John Calvin</w:t>
      </w:r>
      <w:r w:rsidR="00DA40A4">
        <w:rPr>
          <w:rStyle w:val="ReferenceEnglishText"/>
          <w:rFonts w:eastAsia="細明體"/>
        </w:rPr>
        <w:t xml:space="preserve">(London, 1975); H. Quistorp, </w:t>
      </w:r>
      <w:r w:rsidR="00DA40A4">
        <w:rPr>
          <w:rStyle w:val="ReferenceEnglishText"/>
          <w:rFonts w:eastAsia="細明體"/>
          <w:b/>
          <w:bCs/>
          <w:i/>
          <w:iCs/>
        </w:rPr>
        <w:t>Calvin's Doctrine of the Last Things</w:t>
      </w:r>
      <w:r w:rsidR="00DA40A4">
        <w:rPr>
          <w:rStyle w:val="ReferenceEnglishText"/>
          <w:rFonts w:eastAsia="細明體"/>
        </w:rPr>
        <w:t>(London, 1955); H. Y. R</w:t>
      </w:r>
      <w:r w:rsidR="00DA40A4">
        <w:rPr>
          <w:rStyle w:val="ReferenceEnglishText"/>
          <w:rFonts w:eastAsia="細明體"/>
        </w:rPr>
        <w:t xml:space="preserve">eyburn, </w:t>
      </w:r>
      <w:r w:rsidR="00DA40A4">
        <w:rPr>
          <w:rStyle w:val="ReferenceEnglishText"/>
          <w:rFonts w:eastAsia="細明體"/>
          <w:b/>
          <w:bCs/>
          <w:i/>
          <w:iCs/>
        </w:rPr>
        <w:t>John Calvin: His Life, Letters and Work</w:t>
      </w:r>
      <w:r w:rsidR="00DA40A4">
        <w:rPr>
          <w:rStyle w:val="ReferenceEnglishText"/>
          <w:rFonts w:eastAsia="細明體"/>
        </w:rPr>
        <w:t xml:space="preserve">(London, 1914); R. S. Wallace, </w:t>
      </w:r>
      <w:r w:rsidR="00DA40A4">
        <w:rPr>
          <w:rStyle w:val="ReferenceEnglishText"/>
          <w:rFonts w:eastAsia="細明體"/>
          <w:b/>
          <w:bCs/>
          <w:i/>
          <w:iCs/>
        </w:rPr>
        <w:t>Calvin's Doctrine of the Word and Sacrament</w:t>
      </w:r>
      <w:r w:rsidR="00DA40A4">
        <w:rPr>
          <w:rStyle w:val="ReferenceEnglishText"/>
          <w:rFonts w:eastAsia="細明體"/>
        </w:rPr>
        <w:t xml:space="preserve">(Edinburgh, 1953); </w:t>
      </w:r>
      <w:r w:rsidR="00DA40A4">
        <w:rPr>
          <w:rStyle w:val="ReferenceEnglishText"/>
          <w:rFonts w:eastAsia="細明體"/>
          <w:b/>
          <w:bCs/>
          <w:i/>
          <w:iCs/>
        </w:rPr>
        <w:t>idem, Calvin's Doctrine of the Christian Life</w:t>
      </w:r>
      <w:r w:rsidR="00DA40A4">
        <w:rPr>
          <w:rStyle w:val="ReferenceEnglishText"/>
          <w:rFonts w:eastAsia="細明體"/>
        </w:rPr>
        <w:t xml:space="preserve">(Edinburgh, 1957); F. Wendel, </w:t>
      </w:r>
      <w:r w:rsidR="00DA40A4">
        <w:rPr>
          <w:rStyle w:val="ReferenceEnglishText"/>
          <w:rFonts w:eastAsia="細明體"/>
          <w:b/>
          <w:bCs/>
          <w:i/>
          <w:iCs/>
        </w:rPr>
        <w:t>Calvin: The Origins and Development of Hi</w:t>
      </w:r>
      <w:r w:rsidR="00DA40A4">
        <w:rPr>
          <w:rStyle w:val="ReferenceEnglishText"/>
          <w:rFonts w:eastAsia="細明體"/>
          <w:b/>
          <w:bCs/>
          <w:i/>
          <w:iCs/>
        </w:rPr>
        <w:t>s Religious Thought</w:t>
      </w:r>
      <w:r w:rsidR="00DA40A4">
        <w:rPr>
          <w:rStyle w:val="ReferenceEnglishText"/>
          <w:rFonts w:eastAsia="細明體"/>
        </w:rPr>
        <w:t xml:space="preserve">(London, 1963); E. D. Willis, </w:t>
      </w:r>
      <w:r w:rsidR="00DA40A4">
        <w:rPr>
          <w:rStyle w:val="ReferenceEnglishText"/>
          <w:rFonts w:eastAsia="細明體"/>
          <w:b/>
          <w:bCs/>
          <w:i/>
          <w:iCs/>
        </w:rPr>
        <w:t>Calvin's Catholic Christology</w:t>
      </w:r>
      <w:r w:rsidR="00DA40A4">
        <w:rPr>
          <w:rStyle w:val="ReferenceEnglishText"/>
          <w:rFonts w:eastAsia="細明體"/>
        </w:rPr>
        <w:t>(Leiden, 1966).</w:t>
      </w:r>
    </w:p>
    <w:p w:rsidR="00AE41E5" w:rsidRDefault="00AE41E5">
      <w:pPr>
        <w:spacing w:after="0"/>
        <w:jc w:val="right"/>
        <w:rPr>
          <w:rStyle w:val="EnglishText"/>
        </w:rPr>
      </w:pPr>
      <w:r>
        <w:rPr>
          <w:rStyle w:val="ReferenceEnglishText"/>
          <w:rFonts w:eastAsia="細明體"/>
        </w:rPr>
        <w:t xml:space="preserve">　　</w:t>
      </w:r>
      <w:r w:rsidR="00DA40A4">
        <w:rPr>
          <w:rStyle w:val="EnglishText"/>
        </w:rPr>
        <w:t>R.S.W.</w:t>
      </w:r>
    </w:p>
    <w:p w:rsidR="00DA40A4" w:rsidRDefault="00AE41E5">
      <w:pPr>
        <w:spacing w:after="0"/>
        <w:jc w:val="right"/>
        <w:rPr>
          <w:rStyle w:val="EnglishText"/>
        </w:rPr>
      </w:pPr>
      <w:r>
        <w:rPr>
          <w:rStyle w:val="EnglishText"/>
        </w:rPr>
        <w:t xml:space="preserve">　　</w:t>
      </w:r>
    </w:p>
    <w:sectPr w:rsidR="00DA40A4">
      <w:pgSz w:w="12240" w:h="15840"/>
      <w:pgMar w:top="1440" w:right="1800" w:bottom="1440" w:left="1800" w:header="1440" w:footer="144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40A4" w:rsidRDefault="00DA40A4" w:rsidP="00AE41E5">
      <w:pPr>
        <w:spacing w:before="0" w:after="0"/>
      </w:pPr>
      <w:r>
        <w:separator/>
      </w:r>
    </w:p>
  </w:endnote>
  <w:endnote w:type="continuationSeparator" w:id="1">
    <w:p w:rsidR="00DA40A4" w:rsidRDefault="00DA40A4" w:rsidP="00AE41E5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ransliteratio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40A4" w:rsidRDefault="00DA40A4" w:rsidP="00AE41E5">
      <w:pPr>
        <w:spacing w:before="0" w:after="0"/>
      </w:pPr>
      <w:r>
        <w:separator/>
      </w:r>
    </w:p>
  </w:footnote>
  <w:footnote w:type="continuationSeparator" w:id="1">
    <w:p w:rsidR="00DA40A4" w:rsidRDefault="00DA40A4" w:rsidP="00AE41E5">
      <w:pPr>
        <w:spacing w:before="0"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2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E41E5"/>
    <w:rsid w:val="00AE41E5"/>
    <w:rsid w:val="00DA4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before="120" w:after="120"/>
      <w:jc w:val="both"/>
    </w:pPr>
    <w:rPr>
      <w:rFonts w:ascii="Arial" w:hAnsi="Arial" w:cs="Arial"/>
      <w:kern w:val="0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uiPriority w:val="99"/>
    <w:pPr>
      <w:widowControl w:val="0"/>
      <w:autoSpaceDE w:val="0"/>
      <w:autoSpaceDN w:val="0"/>
      <w:adjustRightInd w:val="0"/>
      <w:spacing w:before="240" w:after="120"/>
      <w:jc w:val="both"/>
    </w:pPr>
    <w:rPr>
      <w:rFonts w:ascii="細明體" w:eastAsia="細明體" w:cs="細明體"/>
      <w:b/>
      <w:bCs/>
      <w:color w:val="0000FF"/>
      <w:spacing w:val="-1"/>
      <w:w w:val="65535"/>
      <w:kern w:val="65535"/>
      <w:position w:val="-1"/>
      <w:szCs w:val="24"/>
      <w:u w:val="none"/>
      <w:effect w:val="none"/>
      <w:bdr w:val="nil"/>
      <w:shd w:val="nil"/>
      <w:vertAlign w:val="baseline"/>
      <w:em w:val="none"/>
      <w:lang/>
      <w:eastAsianLayout w:id="-1" w:combine="1" w:combineBrackets="none"/>
      <w:specVanish/>
    </w:rPr>
  </w:style>
  <w:style w:type="character" w:customStyle="1" w:styleId="ChineseTitle">
    <w:name w:val="Chinese Title"/>
    <w:uiPriority w:val="99"/>
    <w:rPr>
      <w:rFonts w:ascii="細明體" w:eastAsia="細明體" w:cs="細明體"/>
      <w:b/>
      <w:bCs/>
      <w:color w:val="FF0000"/>
      <w:sz w:val="24"/>
      <w:szCs w:val="24"/>
    </w:rPr>
  </w:style>
  <w:style w:type="character" w:customStyle="1" w:styleId="EnglishTitle">
    <w:name w:val="English Title"/>
    <w:uiPriority w:val="99"/>
    <w:rPr>
      <w:rFonts w:ascii="Arial" w:hAnsi="Arial" w:cs="Arial"/>
      <w:b/>
      <w:bCs/>
      <w:color w:val="FF0000"/>
      <w:sz w:val="24"/>
      <w:szCs w:val="24"/>
    </w:rPr>
  </w:style>
  <w:style w:type="character" w:customStyle="1" w:styleId="ChineseText">
    <w:name w:val="Chinese Text"/>
    <w:uiPriority w:val="99"/>
    <w:rPr>
      <w:rFonts w:ascii="標楷體" w:eastAsia="標楷體" w:cs="標楷體"/>
      <w:sz w:val="24"/>
      <w:szCs w:val="24"/>
    </w:rPr>
  </w:style>
  <w:style w:type="character" w:customStyle="1" w:styleId="EnglishText">
    <w:name w:val="English Text"/>
    <w:uiPriority w:val="99"/>
    <w:rPr>
      <w:rFonts w:ascii="Times New Roman" w:hAnsi="Times New Roman" w:cs="Times New Roman"/>
      <w:sz w:val="24"/>
      <w:szCs w:val="24"/>
    </w:rPr>
  </w:style>
  <w:style w:type="character" w:customStyle="1" w:styleId="ChineseHeading">
    <w:name w:val="Chinese Heading"/>
    <w:uiPriority w:val="99"/>
    <w:rPr>
      <w:rFonts w:ascii="細明體" w:eastAsia="細明體" w:cs="細明體"/>
      <w:b/>
      <w:bCs/>
      <w:color w:val="0000FF"/>
      <w:sz w:val="24"/>
      <w:szCs w:val="24"/>
    </w:rPr>
  </w:style>
  <w:style w:type="character" w:customStyle="1" w:styleId="ReferenceChineseText">
    <w:name w:val="Reference Chinese Text"/>
    <w:uiPriority w:val="99"/>
    <w:rPr>
      <w:rFonts w:ascii="細明體" w:eastAsia="細明體" w:cs="細明體"/>
      <w:sz w:val="20"/>
      <w:szCs w:val="20"/>
    </w:rPr>
  </w:style>
  <w:style w:type="character" w:customStyle="1" w:styleId="ReferenceEnglishText">
    <w:name w:val="Reference English Text"/>
    <w:uiPriority w:val="99"/>
    <w:rPr>
      <w:rFonts w:ascii="Times New Roman" w:hAnsi="Times New Roman" w:cs="Times New Roman"/>
      <w:sz w:val="20"/>
      <w:szCs w:val="20"/>
    </w:rPr>
  </w:style>
  <w:style w:type="character" w:customStyle="1" w:styleId="GreekText">
    <w:name w:val="Greek Text"/>
    <w:uiPriority w:val="99"/>
    <w:rPr>
      <w:sz w:val="24"/>
      <w:szCs w:val="24"/>
    </w:rPr>
  </w:style>
  <w:style w:type="character" w:customStyle="1" w:styleId="ReferenceTransliteratedText">
    <w:name w:val="Reference Transliterated Text"/>
    <w:uiPriority w:val="99"/>
    <w:rPr>
      <w:rFonts w:ascii="Transliteration" w:hAnsi="Transliteration" w:cs="Transliteration"/>
      <w:sz w:val="20"/>
      <w:szCs w:val="20"/>
    </w:rPr>
  </w:style>
  <w:style w:type="character" w:customStyle="1" w:styleId="TransliteratedText">
    <w:name w:val="Transliterated Text"/>
    <w:uiPriority w:val="99"/>
    <w:rPr>
      <w:rFonts w:ascii="Transliteration" w:hAnsi="Transliteration" w:cs="Transliteration"/>
      <w:sz w:val="24"/>
      <w:szCs w:val="24"/>
    </w:rPr>
  </w:style>
  <w:style w:type="character" w:customStyle="1" w:styleId="TransliteratedTitle">
    <w:name w:val="Transliterated Title"/>
    <w:uiPriority w:val="99"/>
    <w:rPr>
      <w:rFonts w:ascii="Transliteration" w:hAnsi="Transliteration" w:cs="Transliteration"/>
      <w:b/>
      <w:bCs/>
      <w:color w:val="FF0000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AE41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AE41E5"/>
    <w:rPr>
      <w:rFonts w:ascii="Arial" w:hAnsi="Arial" w:cs="Arial"/>
      <w:kern w:val="0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AE41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AE41E5"/>
    <w:rPr>
      <w:rFonts w:ascii="Arial" w:hAnsi="Arial" w:cs="Arial"/>
      <w:kern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1337</Words>
  <Characters>7621</Characters>
  <Application>Microsoft Office Word</Application>
  <DocSecurity>0</DocSecurity>
  <Lines>63</Lines>
  <Paragraphs>17</Paragraphs>
  <ScaleCrop>false</ScaleCrop>
  <Company/>
  <LinksUpToDate>false</LinksUpToDate>
  <CharactersWithSpaces>8941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Tsoi</dc:creator>
  <cp:lastModifiedBy>Tsoi</cp:lastModifiedBy>
  <cp:revision>2</cp:revision>
  <dcterms:created xsi:type="dcterms:W3CDTF">2018-10-11T03:11:00Z</dcterms:created>
  <dcterms:modified xsi:type="dcterms:W3CDTF">2018-10-11T03:11:00Z</dcterms:modified>
</cp:coreProperties>
</file>