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EA6" w:rsidRDefault="00732FB0" w:rsidP="00732FB0">
      <w:pPr>
        <w:rPr>
          <w:rFonts w:hint="eastAsia"/>
        </w:rPr>
      </w:pPr>
      <w:r>
        <w:rPr>
          <w:rFonts w:hint="eastAsia"/>
        </w:rPr>
        <w:t xml:space="preserve">Judgment of God </w:t>
      </w:r>
      <w:r>
        <w:rPr>
          <w:rFonts w:hint="eastAsia"/>
        </w:rPr>
        <w:t>神的審判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相信神會對人施行審判，是基督教重要的教義之一，世界其他重要宗教亦如此（參如︰</w:t>
      </w:r>
      <w:r w:rsidR="00732FB0">
        <w:rPr>
          <w:rFonts w:hint="eastAsia"/>
        </w:rPr>
        <w:t xml:space="preserve"> S. G. F. Brandon, The Judgment of the Dead, </w:t>
      </w:r>
      <w:smartTag w:uri="urn:schemas-microsoft-com:office:smarttags" w:element="City">
        <w:smartTag w:uri="urn:schemas-microsoft-com:office:smarttags" w:element="place">
          <w:r w:rsidR="00732FB0">
            <w:rPr>
              <w:rFonts w:hint="eastAsia"/>
            </w:rPr>
            <w:t>London</w:t>
          </w:r>
        </w:smartTag>
      </w:smartTag>
      <w:r w:rsidR="00732FB0">
        <w:rPr>
          <w:rFonts w:hint="eastAsia"/>
        </w:rPr>
        <w:t>, 1967</w:t>
      </w:r>
      <w:r w:rsidR="00732FB0">
        <w:rPr>
          <w:rFonts w:hint="eastAsia"/>
        </w:rPr>
        <w:t>）。在舊約，神的審判可分兩種︰順服祂之誡命者，祂要施與屬地的恩福（如︰豐收、國家平安）；不順服者，祂要刑罰（如︰瘟疫、地震、被虜）。新約承繼這種信仰，是啟示文學（</w:t>
      </w:r>
      <w:r w:rsidR="00732FB0">
        <w:rPr>
          <w:rFonts w:hint="eastAsia"/>
        </w:rPr>
        <w:t>Apocalyptic Literature</w:t>
      </w:r>
      <w:r w:rsidR="00732FB0">
        <w:rPr>
          <w:rFonts w:hint="eastAsia"/>
        </w:rPr>
        <w:t>）發展出來的，指出歷史的末期有極大的審判臨到地上。本於新約而建立的審判教義，常包括下列各項因素在內︰</w:t>
      </w:r>
    </w:p>
    <w:p w:rsidR="00FC4EF8" w:rsidRDefault="00FC4EF8" w:rsidP="00732FB0">
      <w:pPr>
        <w:rPr>
          <w:rFonts w:hint="eastAsia"/>
        </w:rPr>
      </w:pP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1.</w:t>
      </w:r>
      <w:r w:rsidR="00732FB0">
        <w:rPr>
          <w:rFonts w:hint="eastAsia"/>
        </w:rPr>
        <w:t>所有人都要受審判，包括「活人死人」（徒十</w:t>
      </w:r>
      <w:r w:rsidR="00732FB0">
        <w:rPr>
          <w:rFonts w:hint="eastAsia"/>
        </w:rPr>
        <w:t>42</w:t>
      </w:r>
      <w:r w:rsidR="00732FB0">
        <w:rPr>
          <w:rFonts w:hint="eastAsia"/>
        </w:rPr>
        <w:t>），基督徒與非基督徒（羅十四</w:t>
      </w:r>
      <w:r w:rsidR="00732FB0">
        <w:rPr>
          <w:rFonts w:hint="eastAsia"/>
        </w:rPr>
        <w:t>10</w:t>
      </w:r>
      <w:r>
        <w:rPr>
          <w:rFonts w:hint="eastAsia"/>
        </w:rPr>
        <w:t>-</w:t>
      </w:r>
      <w:r w:rsidR="00732FB0">
        <w:rPr>
          <w:rFonts w:hint="eastAsia"/>
        </w:rPr>
        <w:t>12</w:t>
      </w:r>
      <w:r w:rsidR="00732FB0">
        <w:rPr>
          <w:rFonts w:hint="eastAsia"/>
        </w:rPr>
        <w:t>）。這個將來的審判在耶穌再來時展現出來（可八</w:t>
      </w:r>
      <w:r w:rsidR="00732FB0">
        <w:rPr>
          <w:rFonts w:hint="eastAsia"/>
        </w:rPr>
        <w:t>38</w:t>
      </w:r>
      <w:r w:rsidR="00732FB0">
        <w:rPr>
          <w:rFonts w:hint="eastAsia"/>
        </w:rPr>
        <w:t>；林前四</w:t>
      </w:r>
      <w:r w:rsidR="00732FB0">
        <w:rPr>
          <w:rFonts w:hint="eastAsia"/>
        </w:rPr>
        <w:t>5</w:t>
      </w:r>
      <w:r w:rsidR="00732FB0">
        <w:rPr>
          <w:rFonts w:hint="eastAsia"/>
        </w:rPr>
        <w:t>；帖後一</w:t>
      </w:r>
      <w:r w:rsidR="00732FB0">
        <w:rPr>
          <w:rFonts w:hint="eastAsia"/>
        </w:rPr>
        <w:t>5</w:t>
      </w:r>
      <w:r>
        <w:rPr>
          <w:rFonts w:hint="eastAsia"/>
        </w:rPr>
        <w:t>-</w:t>
      </w:r>
      <w:r w:rsidR="00732FB0">
        <w:rPr>
          <w:rFonts w:hint="eastAsia"/>
        </w:rPr>
        <w:t>10</w:t>
      </w:r>
      <w:r w:rsidR="00732FB0">
        <w:rPr>
          <w:rFonts w:hint="eastAsia"/>
        </w:rPr>
        <w:t>；另參末世論，</w:t>
      </w:r>
      <w:r w:rsidR="00732FB0">
        <w:rPr>
          <w:rFonts w:hint="eastAsia"/>
        </w:rPr>
        <w:t>Eschatology</w:t>
      </w:r>
      <w:r w:rsidR="00732FB0">
        <w:rPr>
          <w:rFonts w:hint="eastAsia"/>
        </w:rPr>
        <w:t>）。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2.</w:t>
      </w:r>
      <w:r w:rsidR="00732FB0">
        <w:rPr>
          <w:rFonts w:hint="eastAsia"/>
        </w:rPr>
        <w:t>審判是「按人的工作」（太十六</w:t>
      </w:r>
      <w:r w:rsidR="00732FB0">
        <w:rPr>
          <w:rFonts w:hint="eastAsia"/>
        </w:rPr>
        <w:t>27</w:t>
      </w:r>
      <w:r w:rsidR="00732FB0">
        <w:rPr>
          <w:rFonts w:hint="eastAsia"/>
        </w:rPr>
        <w:t>；羅二</w:t>
      </w:r>
      <w:r w:rsidR="00732FB0">
        <w:rPr>
          <w:rFonts w:hint="eastAsia"/>
        </w:rPr>
        <w:t>6</w:t>
      </w:r>
      <w:r w:rsidR="00732FB0">
        <w:rPr>
          <w:rFonts w:hint="eastAsia"/>
        </w:rPr>
        <w:t>；啟二十二</w:t>
      </w:r>
      <w:r w:rsidR="00732FB0">
        <w:rPr>
          <w:rFonts w:hint="eastAsia"/>
        </w:rPr>
        <w:t>12</w:t>
      </w:r>
      <w:r w:rsidR="00732FB0">
        <w:rPr>
          <w:rFonts w:hint="eastAsia"/>
        </w:rPr>
        <w:t>）；這與因信稱義（</w:t>
      </w:r>
      <w:r w:rsidR="00732FB0">
        <w:rPr>
          <w:rFonts w:hint="eastAsia"/>
        </w:rPr>
        <w:t>Justification</w:t>
      </w:r>
      <w:r w:rsidR="00732FB0">
        <w:rPr>
          <w:rFonts w:hint="eastAsia"/>
        </w:rPr>
        <w:t>）的信仰沒有衝突。雖然因信稱義是神的恩典，人卻有責任藉著工作來過與恩典相稱的生活。因此在最後審判中，人的工作將要顯出他是否有一個活的信仰；人的工作不是要為他賺得救恩，而只是顯明他的信心到底是真實的信心，或只是道聽途說而已。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3.</w:t>
      </w:r>
      <w:r w:rsidR="00732FB0">
        <w:rPr>
          <w:rFonts w:hint="eastAsia"/>
        </w:rPr>
        <w:t>最後審判之時，將要顯出他是不是屬於基督的。神的審判不是從上面或從外面強加在人身上的一個無理要求，乃是人一生之生活與工作自顯的時刻︰人在世時遇到基督和祂的福音，人是怎樣回應的呢？他選擇了什麼？為什麼會作這樣的選擇？這一切都要顯明，人並要為此答辯；因此從最現實的意義來說，人將要受的審判都是自招的。這種自招的審判，在約翰福音最明顯（如︰約三</w:t>
      </w:r>
      <w:r w:rsidR="00732FB0">
        <w:rPr>
          <w:rFonts w:hint="eastAsia"/>
        </w:rPr>
        <w:t>19</w:t>
      </w:r>
      <w:r>
        <w:rPr>
          <w:rFonts w:hint="eastAsia"/>
        </w:rPr>
        <w:t>-</w:t>
      </w:r>
      <w:r w:rsidR="00732FB0">
        <w:rPr>
          <w:rFonts w:hint="eastAsia"/>
        </w:rPr>
        <w:t>20</w:t>
      </w:r>
      <w:r w:rsidR="00732FB0">
        <w:rPr>
          <w:rFonts w:hint="eastAsia"/>
        </w:rPr>
        <w:t>），也不僅限於他有提及（如︰太十</w:t>
      </w:r>
      <w:r w:rsidR="00732FB0">
        <w:rPr>
          <w:rFonts w:hint="eastAsia"/>
        </w:rPr>
        <w:t>32</w:t>
      </w:r>
      <w:r>
        <w:rPr>
          <w:rFonts w:hint="eastAsia"/>
        </w:rPr>
        <w:t>-</w:t>
      </w:r>
      <w:r w:rsidR="00732FB0">
        <w:rPr>
          <w:rFonts w:hint="eastAsia"/>
        </w:rPr>
        <w:t>33</w:t>
      </w:r>
      <w:r w:rsidR="00732FB0">
        <w:rPr>
          <w:rFonts w:hint="eastAsia"/>
        </w:rPr>
        <w:t>；羅一</w:t>
      </w:r>
      <w:r w:rsidR="00732FB0">
        <w:rPr>
          <w:rFonts w:hint="eastAsia"/>
        </w:rPr>
        <w:t>18</w:t>
      </w:r>
      <w:r>
        <w:rPr>
          <w:rFonts w:hint="eastAsia"/>
        </w:rPr>
        <w:t>-</w:t>
      </w:r>
      <w:r w:rsidR="00732FB0">
        <w:rPr>
          <w:rFonts w:hint="eastAsia"/>
        </w:rPr>
        <w:t>32</w:t>
      </w:r>
      <w:r w:rsidR="00732FB0">
        <w:rPr>
          <w:rFonts w:hint="eastAsia"/>
        </w:rPr>
        <w:t>）。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4.</w:t>
      </w:r>
      <w:r w:rsidR="00732FB0">
        <w:rPr>
          <w:rFonts w:hint="eastAsia"/>
        </w:rPr>
        <w:t>救恩或定罪應就著與神有沒有關係來解釋。人的命運是由一種雙面的準則來界定︰不按神在自然界顯明的秩序來敬拜祂和服事祂（羅一</w:t>
      </w:r>
      <w:r w:rsidR="00732FB0">
        <w:rPr>
          <w:rFonts w:hint="eastAsia"/>
        </w:rPr>
        <w:t>18</w:t>
      </w:r>
      <w:r>
        <w:rPr>
          <w:rFonts w:hint="eastAsia"/>
        </w:rPr>
        <w:t>-</w:t>
      </w:r>
      <w:r w:rsidR="00732FB0">
        <w:rPr>
          <w:rFonts w:hint="eastAsia"/>
        </w:rPr>
        <w:t>20</w:t>
      </w:r>
      <w:r w:rsidR="00732FB0">
        <w:rPr>
          <w:rFonts w:hint="eastAsia"/>
        </w:rPr>
        <w:t>）；和他們對基督的態度──他們與祂之關係，即他們的行為所顯明出來的（約三</w:t>
      </w:r>
      <w:r w:rsidR="00732FB0">
        <w:rPr>
          <w:rFonts w:hint="eastAsia"/>
        </w:rPr>
        <w:t>36</w:t>
      </w:r>
      <w:r w:rsidR="00732FB0">
        <w:rPr>
          <w:rFonts w:hint="eastAsia"/>
        </w:rPr>
        <w:t>）。人的命運只有兩種︰或是在神的榮光之中，或永遠與神隔離（參帖後一</w:t>
      </w:r>
      <w:r w:rsidR="00732FB0">
        <w:rPr>
          <w:rFonts w:hint="eastAsia"/>
        </w:rPr>
        <w:t>8</w:t>
      </w:r>
      <w:r>
        <w:rPr>
          <w:rFonts w:hint="eastAsia"/>
        </w:rPr>
        <w:t>-</w:t>
      </w:r>
      <w:r w:rsidR="00732FB0">
        <w:rPr>
          <w:rFonts w:hint="eastAsia"/>
        </w:rPr>
        <w:t>10</w:t>
      </w:r>
      <w:r w:rsidR="00732FB0">
        <w:rPr>
          <w:rFonts w:hint="eastAsia"/>
        </w:rPr>
        <w:t>）。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近代人對神的審判的認識，有了根本的轉移，歷代教會信徒所懼怕的地獄與火湖，對現代人已失去威嚇力。但昔日的信仰仍有它的意義︰它提醒人，神的審判是嚴肅的、公義的、可怕的，也是無法逃遁的；這是人在聖愛下無可推諉、無法躲避的審判，由基督親自執行。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近代的討論多注意幾點︰神的審判能否在歷史事件中看得出來（參</w:t>
      </w:r>
      <w:r w:rsidR="00732FB0">
        <w:rPr>
          <w:rFonts w:hint="eastAsia"/>
        </w:rPr>
        <w:t xml:space="preserve"> D. Bebbington, Patterns in History, Leicester, 1979</w:t>
      </w:r>
      <w:r w:rsidR="00732FB0">
        <w:rPr>
          <w:rFonts w:hint="eastAsia"/>
        </w:rPr>
        <w:t>）？對那些從沒有聽過神或福音的，是根據什麼來施行審判？以及永遠的刑罰是否與神的慈愛相違等問題（參普救主義，</w:t>
      </w:r>
      <w:r w:rsidR="00732FB0">
        <w:rPr>
          <w:rFonts w:hint="eastAsia"/>
        </w:rPr>
        <w:t>Universalism</w:t>
      </w:r>
      <w:r w:rsidR="00732FB0">
        <w:rPr>
          <w:rFonts w:hint="eastAsia"/>
        </w:rPr>
        <w:t>）。</w:t>
      </w:r>
    </w:p>
    <w:p w:rsidR="004E6EA6" w:rsidRDefault="004E6EA6" w:rsidP="00732FB0">
      <w:r>
        <w:rPr>
          <w:rFonts w:hint="eastAsia"/>
        </w:rPr>
        <w:t xml:space="preserve">　　</w:t>
      </w:r>
      <w:r w:rsidR="00732FB0">
        <w:t>S.H.T.</w:t>
      </w:r>
    </w:p>
    <w:p w:rsidR="00CA786F" w:rsidRDefault="00CA786F" w:rsidP="00732FB0">
      <w:pPr>
        <w:rPr>
          <w:rFonts w:hint="eastAsia"/>
        </w:rPr>
      </w:pPr>
    </w:p>
    <w:p w:rsidR="004E6EA6" w:rsidRDefault="004E6EA6" w:rsidP="00732FB0">
      <w:pPr>
        <w:rPr>
          <w:rFonts w:hint="eastAsia"/>
        </w:rPr>
      </w:pPr>
      <w:r>
        <w:t xml:space="preserve">　　</w:t>
      </w:r>
      <w:r w:rsidR="00732FB0">
        <w:rPr>
          <w:rFonts w:hint="eastAsia"/>
        </w:rPr>
        <w:t>人不再那麼害怕地獄、火湖的威嚇，並不表示人對聖經的警告就掉以輕心；這與現代人所了解的基督有密切的關係。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一切的審判是從基督再來時展開，這是昔日的了解，這種了解使人感到距離審判之時還有好長的一段日子。然而這個感覺是錯誤的，因人的離世就等於他一生的案卷掩上，等候「批閱」，而人是無法知道什麼時候離世的；可是人覺得只要離世前</w:t>
      </w:r>
      <w:r w:rsidR="00732FB0">
        <w:rPr>
          <w:rFonts w:hint="eastAsia"/>
        </w:rPr>
        <w:lastRenderedPageBreak/>
        <w:t>仍有機會悔改，因此其緊迫性就大大減弱。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現代人所了解的基督，不僅是一個末日要來的基督，祂實在是一個已經來到歷史的末日者（</w:t>
      </w:r>
      <w:r w:rsidR="00732FB0">
        <w:rPr>
          <w:rFonts w:hint="eastAsia"/>
        </w:rPr>
        <w:t>the Eschatos</w:t>
      </w:r>
      <w:r w:rsidR="00732FB0">
        <w:rPr>
          <w:rFonts w:hint="eastAsia"/>
        </w:rPr>
        <w:t>）；信徒每天都要面對這位末日者，要向祂交帳，因此人也是每天要受審判。代替地獄與火湖的威嚇者，就是每日的責任感。這個解釋固然與存在主義（</w:t>
      </w:r>
      <w:r w:rsidR="00732FB0">
        <w:rPr>
          <w:rFonts w:hint="eastAsia"/>
        </w:rPr>
        <w:t>Existentialism</w:t>
      </w:r>
      <w:r w:rsidR="00732FB0">
        <w:rPr>
          <w:rFonts w:hint="eastAsia"/>
        </w:rPr>
        <w:t>）有關，事實上也是新約倫理學（</w:t>
      </w:r>
      <w:r w:rsidR="00732FB0">
        <w:rPr>
          <w:rFonts w:hint="eastAsia"/>
        </w:rPr>
        <w:t>Ethics</w:t>
      </w:r>
      <w:r w:rsidR="00732FB0">
        <w:rPr>
          <w:rFonts w:hint="eastAsia"/>
        </w:rPr>
        <w:t>）的基礎。倫理學的基礎並非建立在威嚇上，乃是建立在愛與責任感上，因此亦是現代人更能明白及作出回應的。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楊牧谷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另參︰公義（</w:t>
      </w:r>
      <w:r w:rsidR="00732FB0">
        <w:rPr>
          <w:rFonts w:hint="eastAsia"/>
        </w:rPr>
        <w:t>Justice</w:t>
      </w:r>
      <w:r w:rsidR="00732FB0">
        <w:rPr>
          <w:rFonts w:hint="eastAsia"/>
        </w:rPr>
        <w:t>）；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ab/>
      </w:r>
      <w:r w:rsidR="00732FB0">
        <w:rPr>
          <w:rFonts w:hint="eastAsia"/>
        </w:rPr>
        <w:t>律法（</w:t>
      </w:r>
      <w:r w:rsidR="00732FB0">
        <w:rPr>
          <w:rFonts w:hint="eastAsia"/>
        </w:rPr>
        <w:t>Law</w:t>
      </w:r>
      <w:r w:rsidR="00732FB0">
        <w:rPr>
          <w:rFonts w:hint="eastAsia"/>
        </w:rPr>
        <w:t>）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參考書目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J. A. Baird, The Justice of God in the Teaching of Jesus(London, 1963); J. P. Martin, The Last Judgment(Edinburgh, 1963); L. Morris, The Biblical Doctrine of Judgment(London, 1960); S. H. Travis, Christ and the Judgment of God(London, 1986)</w:t>
      </w:r>
      <w:r w:rsidR="00732FB0">
        <w:rPr>
          <w:rFonts w:hint="eastAsia"/>
        </w:rPr>
        <w:t>。另參末世論</w:t>
      </w:r>
      <w:r w:rsidR="00732FB0">
        <w:rPr>
          <w:rFonts w:hint="eastAsia"/>
        </w:rPr>
        <w:t>(Eschatology)</w:t>
      </w:r>
      <w:r w:rsidR="00732FB0">
        <w:rPr>
          <w:rFonts w:hint="eastAsia"/>
        </w:rPr>
        <w:t>的參考書目。</w:t>
      </w:r>
    </w:p>
    <w:p w:rsidR="004E6EA6" w:rsidRDefault="004E6EA6" w:rsidP="00732FB0">
      <w:pPr>
        <w:rPr>
          <w:rFonts w:hint="eastAsia"/>
        </w:rPr>
      </w:pPr>
      <w:r>
        <w:rPr>
          <w:rFonts w:hint="eastAsia"/>
        </w:rPr>
        <w:t xml:space="preserve">　　</w:t>
      </w:r>
      <w:r w:rsidR="00732FB0">
        <w:rPr>
          <w:rFonts w:hint="eastAsia"/>
        </w:rPr>
        <w:t>S.H.T.</w:t>
      </w:r>
      <w:r w:rsidR="00732FB0">
        <w:rPr>
          <w:rFonts w:hint="eastAsia"/>
        </w:rPr>
        <w:t>／楊牧谷</w:t>
      </w:r>
    </w:p>
    <w:sectPr w:rsidR="004E6EA6" w:rsidSect="00732FB0">
      <w:pgSz w:w="12240" w:h="15840"/>
      <w:pgMar w:top="1440" w:right="1800" w:bottom="1440" w:left="1800" w:header="1440" w:footer="144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D75" w:rsidRDefault="00923D75" w:rsidP="004E6EA6">
      <w:r>
        <w:separator/>
      </w:r>
    </w:p>
  </w:endnote>
  <w:endnote w:type="continuationSeparator" w:id="1">
    <w:p w:rsidR="00923D75" w:rsidRDefault="00923D75" w:rsidP="004E6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ransliteration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D75" w:rsidRDefault="00923D75" w:rsidP="004E6EA6">
      <w:r>
        <w:separator/>
      </w:r>
    </w:p>
  </w:footnote>
  <w:footnote w:type="continuationSeparator" w:id="1">
    <w:p w:rsidR="00923D75" w:rsidRDefault="00923D75" w:rsidP="004E6E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A3202"/>
    <w:rsid w:val="004E6EA6"/>
    <w:rsid w:val="006A3202"/>
    <w:rsid w:val="00732FB0"/>
    <w:rsid w:val="00923D75"/>
    <w:rsid w:val="00CA786F"/>
    <w:rsid w:val="00FC4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ChineseTitle">
    <w:name w:val="Chinese Title"/>
    <w:rsid w:val="006A3202"/>
    <w:rPr>
      <w:rFonts w:ascii="細明體" w:eastAsia="細明體" w:cs="細明體"/>
      <w:b/>
      <w:bCs/>
      <w:color w:val="FF0000"/>
      <w:sz w:val="24"/>
      <w:szCs w:val="24"/>
    </w:rPr>
  </w:style>
  <w:style w:type="character" w:customStyle="1" w:styleId="EnglishTitle">
    <w:name w:val="English Title"/>
    <w:rsid w:val="006A3202"/>
    <w:rPr>
      <w:rFonts w:ascii="Arial" w:hAnsi="Arial" w:cs="Arial"/>
      <w:b/>
      <w:bCs/>
      <w:color w:val="FF0000"/>
      <w:sz w:val="24"/>
      <w:szCs w:val="24"/>
    </w:rPr>
  </w:style>
  <w:style w:type="character" w:customStyle="1" w:styleId="ChineseText">
    <w:name w:val="Chinese Text"/>
    <w:rsid w:val="006A3202"/>
    <w:rPr>
      <w:rFonts w:ascii="標楷體" w:eastAsia="標楷體" w:cs="標楷體"/>
      <w:sz w:val="24"/>
      <w:szCs w:val="24"/>
    </w:rPr>
  </w:style>
  <w:style w:type="character" w:customStyle="1" w:styleId="EnglishText">
    <w:name w:val="English Text"/>
    <w:rsid w:val="006A3202"/>
    <w:rPr>
      <w:rFonts w:ascii="Times New Roman" w:hAnsi="Times New Roman" w:cs="Times New Roman"/>
      <w:sz w:val="24"/>
      <w:szCs w:val="24"/>
    </w:rPr>
  </w:style>
  <w:style w:type="character" w:customStyle="1" w:styleId="ChineseHeading">
    <w:name w:val="Chinese Heading"/>
    <w:rsid w:val="006A3202"/>
    <w:rPr>
      <w:rFonts w:ascii="細明體" w:eastAsia="細明體" w:cs="細明體"/>
      <w:b/>
      <w:bCs/>
      <w:color w:val="0000FF"/>
      <w:sz w:val="24"/>
      <w:szCs w:val="24"/>
    </w:rPr>
  </w:style>
  <w:style w:type="character" w:customStyle="1" w:styleId="ReferenceChineseText">
    <w:name w:val="Reference Chinese Text"/>
    <w:rsid w:val="006A3202"/>
    <w:rPr>
      <w:rFonts w:ascii="細明體" w:eastAsia="細明體" w:cs="細明體"/>
      <w:sz w:val="20"/>
      <w:szCs w:val="20"/>
    </w:rPr>
  </w:style>
  <w:style w:type="character" w:customStyle="1" w:styleId="ReferenceEnglishText">
    <w:name w:val="Reference English Text"/>
    <w:rsid w:val="006A3202"/>
    <w:rPr>
      <w:rFonts w:ascii="Times New Roman" w:hAnsi="Times New Roman" w:cs="Times New Roman"/>
      <w:sz w:val="20"/>
      <w:szCs w:val="20"/>
    </w:rPr>
  </w:style>
  <w:style w:type="character" w:customStyle="1" w:styleId="ReferenceTransliteratedText">
    <w:name w:val="Reference Transliterated Text"/>
    <w:rsid w:val="00732FB0"/>
    <w:rPr>
      <w:rFonts w:ascii="Transliteration" w:hAnsi="Transliteration" w:cs="Transliteration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4E6E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E6EA6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4E6E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E6EA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Punishment 刑罰 我們傳統對刑罰下的定義，包括三方面的因素︰1</dc:title>
  <dc:creator>Room_A</dc:creator>
  <cp:lastModifiedBy>Tsoi</cp:lastModifiedBy>
  <cp:revision>3</cp:revision>
  <dcterms:created xsi:type="dcterms:W3CDTF">2018-12-22T08:03:00Z</dcterms:created>
  <dcterms:modified xsi:type="dcterms:W3CDTF">2018-12-22T08:33:00Z</dcterms:modified>
</cp:coreProperties>
</file>